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11DF" w14:textId="77777777" w:rsidR="00214612" w:rsidRPr="0089425D" w:rsidRDefault="00C316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ПОЯСНЮВАЛЬНА ЗАПИСКА</w:t>
      </w:r>
      <w:r w:rsidRPr="00894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89425D">
        <w:rPr>
          <w:rFonts w:ascii="Times New Roman" w:hAnsi="Times New Roman" w:cs="Times New Roman"/>
          <w:b/>
          <w:sz w:val="28"/>
          <w:szCs w:val="28"/>
          <w:lang w:val="uk-UA"/>
        </w:rPr>
        <w:t>до проєкту постан</w:t>
      </w:r>
      <w:r w:rsidR="00AD7C55">
        <w:rPr>
          <w:rFonts w:ascii="Times New Roman" w:hAnsi="Times New Roman" w:cs="Times New Roman"/>
          <w:b/>
          <w:sz w:val="28"/>
          <w:szCs w:val="28"/>
          <w:lang w:val="uk-UA"/>
        </w:rPr>
        <w:t>ови Кабінету Міністрів України</w:t>
      </w:r>
    </w:p>
    <w:p w14:paraId="425811E0" w14:textId="0285B61F" w:rsidR="00214612" w:rsidRPr="00AD7C55" w:rsidRDefault="00EA42BC" w:rsidP="0089425D">
      <w:pPr>
        <w:pStyle w:val="ab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A42BC">
        <w:rPr>
          <w:rFonts w:ascii="Times New Roman" w:hAnsi="Times New Roman"/>
          <w:b w:val="0"/>
          <w:bCs/>
          <w:sz w:val="28"/>
          <w:szCs w:val="28"/>
        </w:rPr>
        <w:t>“</w:t>
      </w:r>
      <w:r w:rsidR="00B3534D" w:rsidRPr="00AD7C55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внесення змін до Порядку розслідування та обліку нещасних випадків, професійних захворювань та аварій на виробництві</w:t>
      </w:r>
      <w:r w:rsidR="00AD7C55">
        <w:rPr>
          <w:rFonts w:ascii="Times New Roman" w:hAnsi="Times New Roman"/>
          <w:b w:val="0"/>
          <w:sz w:val="28"/>
          <w:szCs w:val="28"/>
        </w:rPr>
        <w:t>”</w:t>
      </w:r>
    </w:p>
    <w:p w14:paraId="425811E1" w14:textId="77777777" w:rsidR="00214612" w:rsidRPr="0089425D" w:rsidRDefault="002146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n1702"/>
      <w:bookmarkStart w:id="1" w:name="n1703"/>
      <w:bookmarkEnd w:id="0"/>
      <w:bookmarkEnd w:id="1"/>
    </w:p>
    <w:p w14:paraId="425811E2" w14:textId="77777777" w:rsidR="00214612" w:rsidRPr="0089425D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Мета</w:t>
      </w:r>
    </w:p>
    <w:p w14:paraId="425811E3" w14:textId="77777777" w:rsidR="00640DD7" w:rsidRDefault="00640DD7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2" w:name="n1704"/>
      <w:bookmarkEnd w:id="2"/>
    </w:p>
    <w:p w14:paraId="115DE98A" w14:textId="7093505A" w:rsidR="00DB0893" w:rsidRPr="00DB0893" w:rsidRDefault="00DB0893" w:rsidP="004932A8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Проєкт постанови Кабінету Міністрів України </w:t>
      </w:r>
      <w:r w:rsidR="00653A04" w:rsidRPr="006514F2">
        <w:rPr>
          <w:rFonts w:ascii="Times New Roman" w:hAnsi="Times New Roman" w:cs="Times New Roman"/>
          <w:sz w:val="28"/>
          <w:szCs w:val="28"/>
          <w:lang w:val="uk-UA"/>
        </w:rPr>
        <w:t xml:space="preserve">“Про </w:t>
      </w:r>
      <w:r w:rsidR="00653A04" w:rsidRPr="006514F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внесення зміни до </w:t>
      </w:r>
      <w:r w:rsidR="00653A04" w:rsidRPr="006514F2">
        <w:rPr>
          <w:rFonts w:ascii="Times New Roman" w:hAnsi="Times New Roman" w:cs="Times New Roman"/>
          <w:sz w:val="28"/>
          <w:szCs w:val="28"/>
          <w:lang w:val="uk-UA"/>
        </w:rPr>
        <w:t>Порядку розслідування та обліку нещасних випадків, професійних захворювань та аварій на виробництві” (далі – про</w:t>
      </w:r>
      <w:r w:rsidR="00653A0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53A04" w:rsidRPr="006514F2">
        <w:rPr>
          <w:rFonts w:ascii="Times New Roman" w:hAnsi="Times New Roman" w:cs="Times New Roman"/>
          <w:sz w:val="28"/>
          <w:szCs w:val="28"/>
          <w:lang w:val="uk-UA"/>
        </w:rPr>
        <w:t>кт акта)</w:t>
      </w:r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з метою </w:t>
      </w:r>
      <w:proofErr w:type="spellStart"/>
      <w:r w:rsidRPr="00DB0893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 процедур розслідування, приведення Порядку у відповідність до </w:t>
      </w:r>
      <w:r w:rsidRPr="006514F2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“Про електронну ідентифікацію та електронні довірчі </w:t>
      </w:r>
      <w:proofErr w:type="spellStart"/>
      <w:r w:rsidRPr="006514F2">
        <w:rPr>
          <w:rFonts w:ascii="Times New Roman" w:hAnsi="Times New Roman" w:cs="Times New Roman"/>
          <w:sz w:val="28"/>
          <w:szCs w:val="28"/>
          <w:lang w:val="uk-UA"/>
        </w:rPr>
        <w:t>послугиˮ</w:t>
      </w:r>
      <w:proofErr w:type="spellEnd"/>
      <w:r w:rsidRPr="00DB0893">
        <w:rPr>
          <w:rFonts w:ascii="Times New Roman" w:hAnsi="Times New Roman" w:cs="Times New Roman"/>
          <w:sz w:val="28"/>
          <w:szCs w:val="28"/>
          <w:lang w:val="uk-UA"/>
        </w:rPr>
        <w:t>, удосконалення класифікації випадків, не пов’язан</w:t>
      </w:r>
      <w:r w:rsidR="00EA42B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 з виробництвом, посилення соціального захисту працівників, призваних на військову службу, забезпечення своєчасного затвердження </w:t>
      </w:r>
      <w:r w:rsidR="00EA42BC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 розслідування, оперативного реагування на факти прихов</w:t>
      </w:r>
      <w:r w:rsidR="00EA42BC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DB0893">
        <w:rPr>
          <w:rFonts w:ascii="Times New Roman" w:hAnsi="Times New Roman" w:cs="Times New Roman"/>
          <w:sz w:val="28"/>
          <w:szCs w:val="28"/>
          <w:lang w:val="uk-UA"/>
        </w:rPr>
        <w:t xml:space="preserve"> нещасних випадків та актуалізації назв посад у зв’язку зі зміною організаційної структури Держпраці</w:t>
      </w:r>
      <w:r w:rsidR="00653A0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653A04" w:rsidRPr="00E06400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12 січня 2022 р. № 14 </w:t>
      </w:r>
      <w:r w:rsidR="00653A04" w:rsidRPr="006514F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653A04" w:rsidRPr="00E06400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територіальних органів Державної служби з питань </w:t>
      </w:r>
      <w:proofErr w:type="spellStart"/>
      <w:r w:rsidR="00653A04" w:rsidRPr="00E06400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653A04" w:rsidRPr="006514F2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DB08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3A9965" w14:textId="77777777" w:rsidR="004932A8" w:rsidRDefault="004932A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3" w:name="n1705"/>
      <w:bookmarkEnd w:id="3"/>
    </w:p>
    <w:p w14:paraId="425811E6" w14:textId="7F8DDBEA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 Обґрунтування необхідності прийняття акта</w:t>
      </w:r>
    </w:p>
    <w:p w14:paraId="425811E7" w14:textId="77777777" w:rsidR="006514F2" w:rsidRPr="0089425D" w:rsidRDefault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3EC993" w14:textId="77777777" w:rsidR="00C321E8" w:rsidRDefault="003E4C44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4" w:name="n1706"/>
      <w:bookmarkStart w:id="5" w:name="n1708"/>
      <w:bookmarkEnd w:id="4"/>
      <w:bookmarkEnd w:id="5"/>
      <w:r w:rsidRPr="003E4C44">
        <w:rPr>
          <w:rFonts w:ascii="Times New Roman" w:hAnsi="Times New Roman"/>
          <w:b w:val="0"/>
          <w:sz w:val="28"/>
          <w:szCs w:val="28"/>
        </w:rPr>
        <w:t xml:space="preserve">З метою приведення Порядку розслідування та обліку нещасних випадків, професійних захворювань та аварій на виробництві, затвердженого постановою Кабінету Міністрів України від 17 квітня 2019 р. № 337, у відповідність до Закону України “Про електронну ідентифікацію та електронні довірчі </w:t>
      </w:r>
      <w:proofErr w:type="spellStart"/>
      <w:r w:rsidRPr="003E4C44">
        <w:rPr>
          <w:rFonts w:ascii="Times New Roman" w:hAnsi="Times New Roman"/>
          <w:b w:val="0"/>
          <w:sz w:val="28"/>
          <w:szCs w:val="28"/>
        </w:rPr>
        <w:t>послугиˮ</w:t>
      </w:r>
      <w:proofErr w:type="spellEnd"/>
      <w:r w:rsidRPr="003E4C44">
        <w:rPr>
          <w:rFonts w:ascii="Times New Roman" w:hAnsi="Times New Roman"/>
          <w:b w:val="0"/>
          <w:sz w:val="28"/>
          <w:szCs w:val="28"/>
        </w:rPr>
        <w:t xml:space="preserve"> та створення можливості підписання</w:t>
      </w:r>
      <w:r>
        <w:rPr>
          <w:rFonts w:ascii="Times New Roman" w:hAnsi="Times New Roman"/>
          <w:b w:val="0"/>
          <w:sz w:val="28"/>
          <w:szCs w:val="28"/>
        </w:rPr>
        <w:t xml:space="preserve"> та затвердження</w:t>
      </w:r>
      <w:r w:rsidRPr="003E4C44">
        <w:rPr>
          <w:rFonts w:ascii="Times New Roman" w:hAnsi="Times New Roman"/>
          <w:b w:val="0"/>
          <w:sz w:val="28"/>
          <w:szCs w:val="28"/>
        </w:rPr>
        <w:t xml:space="preserve"> акт</w:t>
      </w:r>
      <w:r>
        <w:rPr>
          <w:rFonts w:ascii="Times New Roman" w:hAnsi="Times New Roman"/>
          <w:b w:val="0"/>
          <w:sz w:val="28"/>
          <w:szCs w:val="28"/>
        </w:rPr>
        <w:t>ів</w:t>
      </w:r>
      <w:r w:rsidRPr="003E4C44">
        <w:rPr>
          <w:rFonts w:ascii="Times New Roman" w:hAnsi="Times New Roman"/>
          <w:b w:val="0"/>
          <w:sz w:val="28"/>
          <w:szCs w:val="28"/>
        </w:rPr>
        <w:t xml:space="preserve"> розслідування (спеціального розслідування) за формою Н-1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321E8">
        <w:rPr>
          <w:rFonts w:ascii="Times New Roman" w:hAnsi="Times New Roman"/>
          <w:b w:val="0"/>
          <w:sz w:val="28"/>
          <w:szCs w:val="28"/>
        </w:rPr>
        <w:t>шляхом накладення електронного підпису, що базується на кваліфікованому сертифікаті електронного підпис</w:t>
      </w:r>
      <w:r w:rsidRPr="007D46E0">
        <w:rPr>
          <w:rFonts w:ascii="Times New Roman" w:hAnsi="Times New Roman"/>
          <w:b w:val="0"/>
          <w:sz w:val="28"/>
          <w:szCs w:val="28"/>
        </w:rPr>
        <w:t>у</w:t>
      </w:r>
      <w:r w:rsidR="00212518" w:rsidRPr="00C321E8">
        <w:rPr>
          <w:rFonts w:ascii="Times New Roman" w:hAnsi="Times New Roman"/>
          <w:b w:val="0"/>
          <w:sz w:val="28"/>
          <w:szCs w:val="28"/>
        </w:rPr>
        <w:t>,</w:t>
      </w:r>
      <w:r w:rsidR="004932A8" w:rsidRPr="00C321E8">
        <w:rPr>
          <w:rFonts w:ascii="Times New Roman" w:hAnsi="Times New Roman"/>
          <w:b w:val="0"/>
          <w:sz w:val="28"/>
          <w:szCs w:val="28"/>
        </w:rPr>
        <w:t xml:space="preserve"> а також з урахуванням практичних потреб у </w:t>
      </w:r>
      <w:proofErr w:type="spellStart"/>
      <w:r w:rsidR="004932A8" w:rsidRPr="00C321E8">
        <w:rPr>
          <w:rFonts w:ascii="Times New Roman" w:hAnsi="Times New Roman"/>
          <w:b w:val="0"/>
          <w:sz w:val="28"/>
          <w:szCs w:val="28"/>
        </w:rPr>
        <w:t>цифровізації</w:t>
      </w:r>
      <w:proofErr w:type="spellEnd"/>
      <w:r w:rsidR="004932A8" w:rsidRPr="00C321E8">
        <w:rPr>
          <w:rFonts w:ascii="Times New Roman" w:hAnsi="Times New Roman"/>
          <w:b w:val="0"/>
          <w:sz w:val="28"/>
          <w:szCs w:val="28"/>
        </w:rPr>
        <w:t xml:space="preserve"> процедур розслідування нещасних випадків, </w:t>
      </w:r>
      <w:r w:rsidR="006514F2">
        <w:rPr>
          <w:rFonts w:ascii="Times New Roman" w:hAnsi="Times New Roman"/>
          <w:b w:val="0"/>
          <w:sz w:val="28"/>
          <w:szCs w:val="28"/>
        </w:rPr>
        <w:t>виникла необхідність розроблення відповідного про</w:t>
      </w:r>
      <w:r w:rsidR="006514F2" w:rsidRPr="00D73722">
        <w:rPr>
          <w:rFonts w:ascii="Times New Roman" w:hAnsi="Times New Roman"/>
          <w:b w:val="0"/>
          <w:sz w:val="28"/>
          <w:szCs w:val="28"/>
        </w:rPr>
        <w:t>є</w:t>
      </w:r>
      <w:r w:rsidR="006514F2">
        <w:rPr>
          <w:rFonts w:ascii="Times New Roman" w:hAnsi="Times New Roman"/>
          <w:b w:val="0"/>
          <w:sz w:val="28"/>
          <w:szCs w:val="28"/>
        </w:rPr>
        <w:t>кту акта.</w:t>
      </w:r>
      <w:r w:rsidR="004932A8" w:rsidRPr="00C321E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25811E8" w14:textId="492531D7" w:rsidR="00214612" w:rsidRPr="00622607" w:rsidRDefault="004932A8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321E8">
        <w:rPr>
          <w:rFonts w:ascii="Times New Roman" w:hAnsi="Times New Roman"/>
          <w:b w:val="0"/>
          <w:sz w:val="28"/>
          <w:szCs w:val="28"/>
        </w:rPr>
        <w:t xml:space="preserve">Крім того, </w:t>
      </w:r>
      <w:r w:rsidR="00C321E8" w:rsidRPr="00C321E8">
        <w:rPr>
          <w:rFonts w:ascii="Times New Roman" w:hAnsi="Times New Roman"/>
          <w:b w:val="0"/>
          <w:sz w:val="28"/>
          <w:szCs w:val="28"/>
        </w:rPr>
        <w:t>про</w:t>
      </w:r>
      <w:r w:rsidR="00C321E8" w:rsidRPr="00A04819">
        <w:rPr>
          <w:rFonts w:ascii="Times New Roman" w:hAnsi="Times New Roman"/>
          <w:b w:val="0"/>
          <w:sz w:val="28"/>
          <w:szCs w:val="28"/>
        </w:rPr>
        <w:t>є</w:t>
      </w:r>
      <w:r w:rsidR="00C321E8" w:rsidRPr="00C321E8">
        <w:rPr>
          <w:rFonts w:ascii="Times New Roman" w:hAnsi="Times New Roman"/>
          <w:b w:val="0"/>
          <w:sz w:val="28"/>
          <w:szCs w:val="28"/>
        </w:rPr>
        <w:t xml:space="preserve">ктом акта врегульовано питання продовження строку звернення до роботодавця, Держпраці або її територіального органу щодо призначення повторного розслідування нещасного випадку у разі призову </w:t>
      </w:r>
      <w:r w:rsidR="005F3106">
        <w:rPr>
          <w:rFonts w:ascii="Times New Roman" w:hAnsi="Times New Roman"/>
          <w:b w:val="0"/>
          <w:sz w:val="28"/>
          <w:szCs w:val="28"/>
        </w:rPr>
        <w:t>потерпілого</w:t>
      </w:r>
      <w:r w:rsidR="00C321E8" w:rsidRPr="00C321E8">
        <w:rPr>
          <w:rFonts w:ascii="Times New Roman" w:hAnsi="Times New Roman"/>
          <w:b w:val="0"/>
          <w:sz w:val="28"/>
          <w:szCs w:val="28"/>
        </w:rPr>
        <w:t xml:space="preserve"> на строкову військову службу, військову службу за призовом під час мобілізації, військову службу за контрактом або у разі проходження служби в умовах особливого періоду</w:t>
      </w:r>
      <w:r w:rsidR="00EA42BC">
        <w:rPr>
          <w:rFonts w:ascii="Times New Roman" w:hAnsi="Times New Roman"/>
          <w:b w:val="0"/>
          <w:sz w:val="28"/>
          <w:szCs w:val="28"/>
        </w:rPr>
        <w:t>.</w:t>
      </w:r>
    </w:p>
    <w:p w14:paraId="7FFE6586" w14:textId="43AD0771" w:rsidR="00622607" w:rsidRPr="00174B0D" w:rsidRDefault="00174B0D" w:rsidP="00BD428A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Також</w:t>
      </w:r>
      <w:r w:rsidR="00EA42BC">
        <w:rPr>
          <w:rFonts w:ascii="Times New Roman" w:hAnsi="Times New Roman"/>
          <w:b w:val="0"/>
          <w:sz w:val="28"/>
          <w:szCs w:val="28"/>
        </w:rPr>
        <w:t>,</w:t>
      </w:r>
      <w:r w:rsidR="00F120A0" w:rsidRPr="00F120A0">
        <w:rPr>
          <w:rFonts w:ascii="Times New Roman" w:hAnsi="Times New Roman"/>
          <w:b w:val="0"/>
          <w:sz w:val="28"/>
          <w:szCs w:val="28"/>
        </w:rPr>
        <w:t xml:space="preserve"> у зв’язку з реформуванням регіональної структури Держпраці відповідно до постанови Кабінету Міністрів України від 12.01.2022 № 14 </w:t>
      </w:r>
      <w:r w:rsidR="00A04819" w:rsidRPr="00575FF6">
        <w:rPr>
          <w:rFonts w:ascii="Times New Roman" w:hAnsi="Times New Roman"/>
          <w:b w:val="0"/>
          <w:bCs/>
          <w:sz w:val="28"/>
          <w:szCs w:val="28"/>
        </w:rPr>
        <w:t>“</w:t>
      </w:r>
      <w:r w:rsidR="00F120A0" w:rsidRPr="00F120A0">
        <w:rPr>
          <w:rFonts w:ascii="Times New Roman" w:hAnsi="Times New Roman"/>
          <w:b w:val="0"/>
          <w:sz w:val="28"/>
          <w:szCs w:val="28"/>
        </w:rPr>
        <w:t>Деякі питання територіальних органів Державної служби з питань праці”</w:t>
      </w:r>
      <w:r w:rsidR="00EA42BC">
        <w:rPr>
          <w:rFonts w:ascii="Times New Roman" w:hAnsi="Times New Roman"/>
          <w:b w:val="0"/>
          <w:sz w:val="28"/>
          <w:szCs w:val="28"/>
        </w:rPr>
        <w:t>,</w:t>
      </w:r>
      <w:r w:rsidR="00F120A0" w:rsidRPr="00F120A0">
        <w:rPr>
          <w:rFonts w:ascii="Times New Roman" w:hAnsi="Times New Roman"/>
          <w:b w:val="0"/>
          <w:sz w:val="28"/>
          <w:szCs w:val="28"/>
        </w:rPr>
        <w:t xml:space="preserve"> якою ліквідовано 22 обласні територіальні органи та утворено міжрегіональні територіальні органи з юрисдикцією на кілька областей, виникла необхідність забезпечення оперативності затвердження актів за формою Н-1. З метою дотримання визначеного пунктом 46 Порядку триденного строку для </w:t>
      </w:r>
      <w:r w:rsidR="00F120A0" w:rsidRPr="00F120A0">
        <w:rPr>
          <w:rFonts w:ascii="Times New Roman" w:hAnsi="Times New Roman"/>
          <w:b w:val="0"/>
          <w:sz w:val="28"/>
          <w:szCs w:val="28"/>
        </w:rPr>
        <w:lastRenderedPageBreak/>
        <w:t xml:space="preserve">затвердження матеріалів спеціального розслідування, у новій редакції передбачено можливість їх </w:t>
      </w:r>
      <w:r w:rsidR="00EA42BC">
        <w:rPr>
          <w:rFonts w:ascii="Times New Roman" w:hAnsi="Times New Roman"/>
          <w:b w:val="0"/>
          <w:sz w:val="28"/>
          <w:szCs w:val="28"/>
        </w:rPr>
        <w:t>затвердження</w:t>
      </w:r>
      <w:r w:rsidR="00F120A0" w:rsidRPr="00F120A0">
        <w:rPr>
          <w:rFonts w:ascii="Times New Roman" w:hAnsi="Times New Roman"/>
          <w:b w:val="0"/>
          <w:sz w:val="28"/>
          <w:szCs w:val="28"/>
        </w:rPr>
        <w:t xml:space="preserve"> як керівником, так і заступником керівника відповідного територіального органу Держпраці, що сприятиме уникненню </w:t>
      </w:r>
      <w:r w:rsidR="005F3106">
        <w:rPr>
          <w:rFonts w:ascii="Times New Roman" w:hAnsi="Times New Roman"/>
          <w:b w:val="0"/>
          <w:sz w:val="28"/>
          <w:szCs w:val="28"/>
        </w:rPr>
        <w:t>затримок</w:t>
      </w:r>
      <w:r w:rsidR="00F120A0" w:rsidRPr="00F120A0">
        <w:rPr>
          <w:rFonts w:ascii="Times New Roman" w:hAnsi="Times New Roman"/>
          <w:b w:val="0"/>
          <w:sz w:val="28"/>
          <w:szCs w:val="28"/>
        </w:rPr>
        <w:t>, пов’язаних із логістикою паперових документів.</w:t>
      </w:r>
    </w:p>
    <w:p w14:paraId="16C03F05" w14:textId="0A57D9A0" w:rsidR="00C321E8" w:rsidRDefault="005F3106" w:rsidP="005F3106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906DD">
        <w:rPr>
          <w:rFonts w:ascii="Times New Roman" w:hAnsi="Times New Roman"/>
          <w:b w:val="0"/>
          <w:sz w:val="28"/>
          <w:szCs w:val="28"/>
        </w:rPr>
        <w:t>Водночас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A906DD">
        <w:rPr>
          <w:rFonts w:ascii="Times New Roman" w:hAnsi="Times New Roman"/>
          <w:b w:val="0"/>
          <w:sz w:val="28"/>
          <w:szCs w:val="28"/>
        </w:rPr>
        <w:t xml:space="preserve"> з метою забезпечення своєчасного реагування на факти </w:t>
      </w:r>
      <w:r w:rsidR="00EA42BC" w:rsidRPr="00A906DD">
        <w:rPr>
          <w:rFonts w:ascii="Times New Roman" w:hAnsi="Times New Roman"/>
          <w:b w:val="0"/>
          <w:sz w:val="28"/>
          <w:szCs w:val="28"/>
        </w:rPr>
        <w:t>прихов</w:t>
      </w:r>
      <w:r w:rsidR="00EA42BC">
        <w:rPr>
          <w:rFonts w:ascii="Times New Roman" w:hAnsi="Times New Roman"/>
          <w:b w:val="0"/>
          <w:sz w:val="28"/>
          <w:szCs w:val="28"/>
        </w:rPr>
        <w:t>ування</w:t>
      </w:r>
      <w:r w:rsidRPr="00A906DD">
        <w:rPr>
          <w:rFonts w:ascii="Times New Roman" w:hAnsi="Times New Roman"/>
          <w:b w:val="0"/>
          <w:sz w:val="28"/>
          <w:szCs w:val="28"/>
        </w:rPr>
        <w:t xml:space="preserve"> нещасних випадків</w:t>
      </w:r>
      <w:r>
        <w:rPr>
          <w:rFonts w:ascii="Times New Roman" w:hAnsi="Times New Roman"/>
          <w:b w:val="0"/>
          <w:sz w:val="28"/>
          <w:szCs w:val="28"/>
        </w:rPr>
        <w:t xml:space="preserve"> роботодавцями</w:t>
      </w:r>
      <w:r w:rsidRPr="00CA46C9">
        <w:rPr>
          <w:rFonts w:ascii="Times New Roman" w:hAnsi="Times New Roman"/>
          <w:b w:val="0"/>
          <w:sz w:val="28"/>
          <w:szCs w:val="28"/>
        </w:rPr>
        <w:t>,</w:t>
      </w:r>
      <w:r w:rsidRPr="005F3106">
        <w:rPr>
          <w:rFonts w:ascii="Times New Roman" w:hAnsi="Times New Roman"/>
          <w:b w:val="0"/>
          <w:sz w:val="28"/>
          <w:szCs w:val="28"/>
        </w:rPr>
        <w:t xml:space="preserve"> до пункту 14 Порядку внесено уточнення щодо можливості утворення спеціальної комісії не лише на підставі повідомлень від роботодавця, органів досудового розслідування чи потерпілих</w:t>
      </w:r>
      <w:r w:rsidR="00CA46C9" w:rsidRPr="00A04819">
        <w:rPr>
          <w:rFonts w:ascii="Times New Roman" w:hAnsi="Times New Roman"/>
          <w:b w:val="0"/>
          <w:sz w:val="28"/>
          <w:szCs w:val="28"/>
        </w:rPr>
        <w:t>,</w:t>
      </w:r>
      <w:r w:rsidRPr="005F3106">
        <w:rPr>
          <w:rFonts w:ascii="Times New Roman" w:hAnsi="Times New Roman"/>
          <w:b w:val="0"/>
          <w:sz w:val="28"/>
          <w:szCs w:val="28"/>
        </w:rPr>
        <w:t xml:space="preserve"> але й на підставі підтвердженої інформації, отриманої з медіа. Така зміна дозволить Держпраці </w:t>
      </w:r>
      <w:proofErr w:type="spellStart"/>
      <w:r w:rsidRPr="005F3106">
        <w:rPr>
          <w:rFonts w:ascii="Times New Roman" w:hAnsi="Times New Roman"/>
          <w:b w:val="0"/>
          <w:sz w:val="28"/>
          <w:szCs w:val="28"/>
        </w:rPr>
        <w:t>оперативно</w:t>
      </w:r>
      <w:proofErr w:type="spellEnd"/>
      <w:r w:rsidRPr="005F3106">
        <w:rPr>
          <w:rFonts w:ascii="Times New Roman" w:hAnsi="Times New Roman"/>
          <w:b w:val="0"/>
          <w:sz w:val="28"/>
          <w:szCs w:val="28"/>
        </w:rPr>
        <w:t xml:space="preserve"> реагувати на повідомлення про події на підприємствах, які стали публічними через </w:t>
      </w:r>
      <w:r>
        <w:rPr>
          <w:rFonts w:ascii="Times New Roman" w:hAnsi="Times New Roman"/>
          <w:b w:val="0"/>
          <w:sz w:val="28"/>
          <w:szCs w:val="28"/>
        </w:rPr>
        <w:t>медіа</w:t>
      </w:r>
      <w:r w:rsidRPr="005F3106">
        <w:rPr>
          <w:rFonts w:ascii="Times New Roman" w:hAnsi="Times New Roman"/>
          <w:b w:val="0"/>
          <w:sz w:val="28"/>
          <w:szCs w:val="28"/>
        </w:rPr>
        <w:t>.</w:t>
      </w:r>
    </w:p>
    <w:p w14:paraId="2574D334" w14:textId="25E3DF1D" w:rsidR="000C0AC3" w:rsidRPr="000C0AC3" w:rsidRDefault="00653A04" w:rsidP="000C0AC3">
      <w:pPr>
        <w:pStyle w:val="ab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84561F">
        <w:rPr>
          <w:rFonts w:ascii="Times New Roman" w:hAnsi="Times New Roman"/>
          <w:b w:val="0"/>
          <w:sz w:val="28"/>
          <w:szCs w:val="28"/>
        </w:rPr>
        <w:t xml:space="preserve">Крім того, </w:t>
      </w:r>
      <w:r w:rsidR="009B5ED6">
        <w:rPr>
          <w:rFonts w:ascii="Times New Roman" w:hAnsi="Times New Roman"/>
          <w:b w:val="0"/>
          <w:sz w:val="28"/>
          <w:szCs w:val="28"/>
        </w:rPr>
        <w:t>зміни до</w:t>
      </w:r>
      <w:r w:rsidR="000C0AC3" w:rsidRPr="000C0AC3">
        <w:rPr>
          <w:rFonts w:ascii="Times New Roman" w:hAnsi="Times New Roman"/>
          <w:b w:val="0"/>
          <w:sz w:val="28"/>
          <w:szCs w:val="28"/>
        </w:rPr>
        <w:t xml:space="preserve"> пункту 53 Порядку спрямован</w:t>
      </w:r>
      <w:r w:rsidR="009B5ED6">
        <w:rPr>
          <w:rFonts w:ascii="Times New Roman" w:hAnsi="Times New Roman"/>
          <w:b w:val="0"/>
          <w:sz w:val="28"/>
          <w:szCs w:val="28"/>
        </w:rPr>
        <w:t>і</w:t>
      </w:r>
      <w:r w:rsidR="000C0AC3" w:rsidRPr="000C0AC3">
        <w:rPr>
          <w:rFonts w:ascii="Times New Roman" w:hAnsi="Times New Roman"/>
          <w:b w:val="0"/>
          <w:sz w:val="28"/>
          <w:szCs w:val="28"/>
        </w:rPr>
        <w:t xml:space="preserve"> на вдосконалення критеріїв віднесення нещасних випадків до таких, що не пов’язані з виробництвом. Запропоновані зміни усувають неоднозначність у тлумаченні норм, забезпечують єдність підходів комісій з розслідування під час прийняття рішень та сприятимуть підвищенню об’єктивності розслідувань і правовій визначеності при кваліфікації обставин події.</w:t>
      </w:r>
    </w:p>
    <w:p w14:paraId="49DE743E" w14:textId="77777777" w:rsidR="000C0AC3" w:rsidRPr="000C0AC3" w:rsidRDefault="000C0AC3" w:rsidP="000C0AC3">
      <w:pPr>
        <w:rPr>
          <w:lang w:val="uk-UA" w:eastAsia="ru-RU"/>
        </w:rPr>
      </w:pPr>
    </w:p>
    <w:p w14:paraId="425811EA" w14:textId="0E21557F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Основні положення проєкту акта</w:t>
      </w:r>
    </w:p>
    <w:p w14:paraId="425811EB" w14:textId="77777777" w:rsidR="0068759B" w:rsidRPr="005D6531" w:rsidRDefault="0068759B" w:rsidP="005D65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85B86E" w14:textId="70F27821" w:rsidR="005D6531" w:rsidRPr="005D6531" w:rsidRDefault="005D6531" w:rsidP="005D65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1709"/>
      <w:bookmarkEnd w:id="6"/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ктом акта передбачено:</w:t>
      </w:r>
    </w:p>
    <w:p w14:paraId="6D014B9E" w14:textId="33245C24" w:rsidR="005D6531" w:rsidRPr="00D73722" w:rsidRDefault="005D6531" w:rsidP="005D6531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можливості підписання та затвердження актів за формою </w:t>
      </w:r>
      <w:r w:rsidR="00EA42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Н-1 з використанням електронного підпису, що базується на кваліфікованому сертифікаті електронного </w:t>
      </w:r>
      <w:r w:rsidRPr="00D73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підпису</w:t>
      </w:r>
      <w:r w:rsidR="00CA46C9" w:rsidRPr="00D73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BF947B1" w14:textId="497EB3CA" w:rsidR="005D6531" w:rsidRPr="00D73722" w:rsidRDefault="005D6531" w:rsidP="005D6531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73722">
        <w:rPr>
          <w:rFonts w:ascii="Times New Roman" w:hAnsi="Times New Roman"/>
          <w:sz w:val="28"/>
          <w:szCs w:val="28"/>
          <w:lang w:val="uk-UA"/>
        </w:rPr>
        <w:t xml:space="preserve">врегульовано питання продовження строку звернення до роботодавця, Держпраці або її територіального органу щодо призначення повторного розслідування нещасного випадку у разі призову </w:t>
      </w:r>
      <w:r w:rsidRPr="00D73722">
        <w:rPr>
          <w:rFonts w:ascii="Times New Roman" w:hAnsi="Times New Roman"/>
          <w:bCs/>
          <w:sz w:val="28"/>
          <w:szCs w:val="28"/>
          <w:lang w:val="uk-UA"/>
        </w:rPr>
        <w:t>працівника</w:t>
      </w:r>
      <w:r w:rsidRPr="00D73722">
        <w:rPr>
          <w:rFonts w:ascii="Times New Roman" w:hAnsi="Times New Roman"/>
          <w:sz w:val="28"/>
          <w:szCs w:val="28"/>
          <w:lang w:val="uk-UA"/>
        </w:rPr>
        <w:t xml:space="preserve"> на строкову військову службу, військову службу за призовом під час мобілізації, військову службу за контрактом або у разі проходження служби в умовах особливого періоду</w:t>
      </w:r>
      <w:r w:rsidR="00656F15">
        <w:rPr>
          <w:rFonts w:ascii="Times New Roman" w:hAnsi="Times New Roman"/>
          <w:sz w:val="28"/>
          <w:szCs w:val="28"/>
          <w:lang w:val="uk-UA"/>
        </w:rPr>
        <w:t>.</w:t>
      </w:r>
      <w:r w:rsidRPr="00D73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6F15">
        <w:rPr>
          <w:rFonts w:ascii="Times New Roman" w:hAnsi="Times New Roman"/>
          <w:sz w:val="28"/>
          <w:szCs w:val="28"/>
          <w:lang w:val="uk-UA"/>
        </w:rPr>
        <w:t>Т</w:t>
      </w:r>
      <w:r w:rsidRPr="00D73722">
        <w:rPr>
          <w:rFonts w:ascii="Times New Roman" w:hAnsi="Times New Roman"/>
          <w:sz w:val="28"/>
          <w:szCs w:val="28"/>
          <w:lang w:val="uk-UA"/>
        </w:rPr>
        <w:t>акий строк продовжується на час проходження служби, але не більше ніж на один рік після завершення особливого періоду</w:t>
      </w:r>
      <w:r w:rsidR="00CA46C9" w:rsidRPr="00D737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F96F94E" w14:textId="218C4B77" w:rsidR="005D6531" w:rsidRPr="005D6531" w:rsidRDefault="005D6531" w:rsidP="005D6531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права заступнику керівника територіального органу Держпраці затверджувати акти за формою Н-1</w:t>
      </w:r>
      <w:r w:rsidR="00CA46C9" w:rsidRP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DE702EC" w14:textId="5F6736B0" w:rsidR="005D6531" w:rsidRPr="005D6531" w:rsidRDefault="005D6531" w:rsidP="005D6531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65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уточнення джерел інформації для ініціювання спеціального розслідування. До переліку джерел додано медіа</w:t>
      </w:r>
      <w:r w:rsidR="00CA46C9" w:rsidRP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4EE28FC" w14:textId="5B20F12D" w:rsidR="009B5ED6" w:rsidRPr="009B5ED6" w:rsidRDefault="009B5ED6" w:rsidP="009B5ED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актуалізація назв посад у додатках 13 і 14 до Порядку, зокрема заміна формулювань </w:t>
      </w:r>
      <w:r w:rsidR="00A04819" w:rsidRPr="009B5ED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Головного управління (Управління) Держпраці в </w:t>
      </w:r>
      <w:proofErr w:type="spellStart"/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областіˮ</w:t>
      </w:r>
      <w:proofErr w:type="spellEnd"/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04819" w:rsidRPr="009B5ED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Керівнику територіального органу </w:t>
      </w:r>
      <w:proofErr w:type="spellStart"/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Держпраціˮ</w:t>
      </w:r>
      <w:proofErr w:type="spellEnd"/>
      <w:r w:rsidR="005D6531"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зміненої організаційної структури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25811EF" w14:textId="7B39EA98" w:rsidR="0089425D" w:rsidRPr="009B5ED6" w:rsidRDefault="009B5ED6" w:rsidP="009B5ED6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критеріїв визнання нещасних випадків такими, що не пов’язані з виробництвом (зміни до пункту 53 Порядку), з метою усунення неоднозначності у тлумаченні норм, забезпечення єдиного підходу комісій до кваліфікації обставин та підвищення об’єктивності розслідувань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AAAE00" w14:textId="77777777" w:rsidR="00656F15" w:rsidRDefault="00656F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7" w:name="n1711"/>
      <w:bookmarkEnd w:id="7"/>
    </w:p>
    <w:p w14:paraId="425811F0" w14:textId="1CC42420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4. Правові аспекти</w:t>
      </w:r>
    </w:p>
    <w:p w14:paraId="425811F1" w14:textId="77777777" w:rsidR="006514F2" w:rsidRPr="0089425D" w:rsidRDefault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1F2" w14:textId="5AB62B15" w:rsidR="00214612" w:rsidRDefault="006514F2" w:rsidP="00AD7C55">
      <w:pPr>
        <w:spacing w:line="240" w:lineRule="auto"/>
        <w:ind w:firstLine="55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8" w:name="n1712"/>
      <w:bookmarkEnd w:id="8"/>
      <w:r w:rsidRPr="006514F2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нормативно-правовими </w:t>
      </w:r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актами, що регулюють відносини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даній сфері є: Конституція України,</w:t>
      </w:r>
      <w:r w:rsidRPr="006514F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закони України</w:t>
      </w:r>
      <w:r w:rsidRPr="006514F2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“Про електронні документи та електронний </w:t>
      </w:r>
      <w:proofErr w:type="spellStart"/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документообігˮ</w:t>
      </w:r>
      <w:proofErr w:type="spellEnd"/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“Про електронну ідентифікацію та електронні довірчі послуги</w:t>
      </w:r>
      <w:r w:rsidRPr="006514F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”, </w:t>
      </w:r>
      <w:r w:rsidRPr="007D46E0">
        <w:rPr>
          <w:rFonts w:ascii="Times New Roman" w:hAnsi="Times New Roman" w:cs="Times New Roman"/>
          <w:sz w:val="28"/>
          <w:szCs w:val="28"/>
          <w:lang w:val="uk-UA"/>
        </w:rPr>
        <w:t>“Про загальнообов’язкове державне соціальне страхування”</w:t>
      </w:r>
      <w:r w:rsidR="005D65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6531" w:rsidRPr="005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531" w:rsidRPr="00E06400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5D6531" w:rsidRPr="00A0481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D6531" w:rsidRPr="00E06400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12 січня 2022 р. № 14 </w:t>
      </w:r>
      <w:r w:rsidR="005D6531" w:rsidRPr="006514F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5D6531" w:rsidRPr="00E06400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територіальних органів Державної служби з питань </w:t>
      </w:r>
      <w:proofErr w:type="spellStart"/>
      <w:r w:rsidR="005D6531" w:rsidRPr="00E06400">
        <w:rPr>
          <w:rFonts w:ascii="Times New Roman" w:hAnsi="Times New Roman" w:cs="Times New Roman"/>
          <w:sz w:val="28"/>
          <w:szCs w:val="28"/>
          <w:lang w:val="uk-UA"/>
        </w:rPr>
        <w:t>праці</w:t>
      </w:r>
      <w:r w:rsidR="005D6531" w:rsidRPr="006514F2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6514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25811F3" w14:textId="77777777" w:rsidR="00AD7C55" w:rsidRDefault="00AD7C55" w:rsidP="0021251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6D4A60" w14:textId="77777777" w:rsidR="005D6531" w:rsidRPr="0089425D" w:rsidRDefault="005D6531" w:rsidP="0021251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1F4" w14:textId="77777777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9" w:name="n1713"/>
      <w:bookmarkEnd w:id="9"/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Фінансово-економічне обґрунтування</w:t>
      </w:r>
    </w:p>
    <w:p w14:paraId="425811F5" w14:textId="77777777" w:rsidR="0068759B" w:rsidRPr="0089425D" w:rsidRDefault="006875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1F6" w14:textId="24FD81F0" w:rsidR="006514F2" w:rsidRPr="006514F2" w:rsidRDefault="006514F2" w:rsidP="006514F2">
      <w:pPr>
        <w:widowControl w:val="0"/>
        <w:shd w:val="clear" w:color="auto" w:fill="FFFFFF"/>
        <w:spacing w:after="0" w:line="2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0" w:name="n1714"/>
      <w:bookmarkStart w:id="11" w:name="n1726"/>
      <w:bookmarkEnd w:id="10"/>
      <w:bookmarkEnd w:id="11"/>
      <w:r w:rsidRPr="006514F2"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про</w:t>
      </w:r>
      <w:r w:rsidR="00A04819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6514F2">
        <w:rPr>
          <w:rFonts w:ascii="Times New Roman" w:hAnsi="Times New Roman" w:cs="Times New Roman"/>
          <w:bCs/>
          <w:sz w:val="28"/>
          <w:szCs w:val="28"/>
          <w:lang w:val="uk-UA"/>
        </w:rPr>
        <w:t>кту акта не потребуватиме додаткових витрат з державного бюджету.</w:t>
      </w:r>
    </w:p>
    <w:p w14:paraId="425811F7" w14:textId="2CA6F943" w:rsidR="006514F2" w:rsidRPr="006514F2" w:rsidRDefault="006514F2" w:rsidP="006514F2">
      <w:pPr>
        <w:widowControl w:val="0"/>
        <w:shd w:val="clear" w:color="auto" w:fill="FFFFFF"/>
        <w:spacing w:after="0" w:line="20" w:lineRule="atLeast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14F2"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про</w:t>
      </w:r>
      <w:r w:rsidR="00A04819">
        <w:rPr>
          <w:rFonts w:ascii="Times New Roman" w:hAnsi="Times New Roman" w:cs="Times New Roman"/>
          <w:bCs/>
          <w:sz w:val="28"/>
          <w:szCs w:val="28"/>
          <w:lang w:val="uk-UA"/>
        </w:rPr>
        <w:t>є</w:t>
      </w:r>
      <w:r w:rsidRPr="006514F2">
        <w:rPr>
          <w:rFonts w:ascii="Times New Roman" w:hAnsi="Times New Roman" w:cs="Times New Roman"/>
          <w:bCs/>
          <w:sz w:val="28"/>
          <w:szCs w:val="28"/>
          <w:lang w:val="uk-UA"/>
        </w:rPr>
        <w:t>кту акта не впливатиме надходження та витрати місцевих бюджетів.</w:t>
      </w:r>
    </w:p>
    <w:p w14:paraId="425811F8" w14:textId="77777777" w:rsidR="00214612" w:rsidRPr="0089425D" w:rsidRDefault="002146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5811F9" w14:textId="77777777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6. Позиція заінтересованих сторін</w:t>
      </w:r>
    </w:p>
    <w:p w14:paraId="425811FA" w14:textId="77777777" w:rsidR="006514F2" w:rsidRPr="0089425D" w:rsidRDefault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1FB" w14:textId="6F70E1D4" w:rsidR="006514F2" w:rsidRPr="006514F2" w:rsidRDefault="006514F2" w:rsidP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1727"/>
      <w:bookmarkEnd w:id="12"/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акта стосується соціально-трудової сфери та потребує погодження зі Спільним представницьким органом репрезентативних всеукраїнських об’єднань профспілок на національному рівні та Спільним представницьким органом сторони роботодавців на національному рівні.</w:t>
      </w:r>
    </w:p>
    <w:p w14:paraId="425811FC" w14:textId="4FCE0422" w:rsidR="006514F2" w:rsidRPr="006514F2" w:rsidRDefault="006514F2" w:rsidP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акта не стосується прав осіб з інвалідністю, сфери наукової та науково-технічної діяльності, питань функціонування місцевого самоврядування, прав та інтересів територіальних громад, розвитку адміністративно-територіальних одиниць і не потребує погодження всеукраїнськими громадськими організаціями осіб з інвалідністю та їхніми спілками, Науковим комітетом Національної ради України з питань розвитку науки і технологій та уповноваженими представниками всеукраїнських асоціацій органів місцевого самоврядування чи відповідних органів місцевого самоврядування.</w:t>
      </w:r>
    </w:p>
    <w:p w14:paraId="425811FD" w14:textId="59D544FA" w:rsidR="006514F2" w:rsidRPr="006514F2" w:rsidRDefault="006514F2" w:rsidP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A04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651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акта потребує погодження із Міністерством економіки України, Міністерством фінансів України, Міністерством цифрової трансформації України та проведення правової експертизи Міністерством юстиції України.</w:t>
      </w:r>
    </w:p>
    <w:p w14:paraId="425811FE" w14:textId="77777777" w:rsidR="0068759B" w:rsidRPr="0089425D" w:rsidRDefault="006875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1FF" w14:textId="77777777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3" w:name="n1741"/>
      <w:bookmarkEnd w:id="13"/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7. Оцінка відповідності:</w:t>
      </w:r>
    </w:p>
    <w:p w14:paraId="42581200" w14:textId="77777777" w:rsidR="006514F2" w:rsidRPr="0089425D" w:rsidRDefault="006514F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581201" w14:textId="2F8E4F8E" w:rsidR="00672684" w:rsidRPr="00672684" w:rsidRDefault="00672684" w:rsidP="0067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68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67268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0481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2684">
        <w:rPr>
          <w:rFonts w:ascii="Times New Roman" w:hAnsi="Times New Roman" w:cs="Times New Roman"/>
          <w:sz w:val="28"/>
          <w:szCs w:val="28"/>
          <w:lang w:val="uk-UA"/>
        </w:rPr>
        <w:t>кті</w:t>
      </w:r>
      <w:proofErr w:type="spellEnd"/>
      <w:r w:rsidRPr="00672684">
        <w:rPr>
          <w:rFonts w:ascii="Times New Roman" w:hAnsi="Times New Roman" w:cs="Times New Roman"/>
          <w:sz w:val="28"/>
          <w:szCs w:val="28"/>
          <w:lang w:val="uk-UA"/>
        </w:rPr>
        <w:t xml:space="preserve"> акта відсутні положення, що:</w:t>
      </w:r>
    </w:p>
    <w:p w14:paraId="42581202" w14:textId="77777777" w:rsidR="00672684" w:rsidRPr="00672684" w:rsidRDefault="00672684" w:rsidP="0067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684">
        <w:rPr>
          <w:rFonts w:ascii="Times New Roman" w:hAnsi="Times New Roman" w:cs="Times New Roman"/>
          <w:sz w:val="28"/>
          <w:szCs w:val="28"/>
          <w:lang w:val="uk-UA"/>
        </w:rPr>
        <w:t xml:space="preserve">стосуються прав та свобод, гарантованих </w:t>
      </w:r>
      <w:hyperlink r:id="rId8" w:tgtFrame="_blank" w:history="1">
        <w:r w:rsidRPr="00672684">
          <w:rPr>
            <w:rFonts w:ascii="Times New Roman" w:hAnsi="Times New Roman" w:cs="Times New Roman"/>
            <w:sz w:val="28"/>
            <w:szCs w:val="28"/>
            <w:lang w:val="uk-UA"/>
          </w:rPr>
          <w:t>Конвенцією про захист прав людини і основоположних свобод</w:t>
        </w:r>
      </w:hyperlink>
      <w:r w:rsidRPr="006726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581203" w14:textId="77777777" w:rsidR="00672684" w:rsidRPr="00672684" w:rsidRDefault="00672684" w:rsidP="0067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684">
        <w:rPr>
          <w:rFonts w:ascii="Times New Roman" w:hAnsi="Times New Roman" w:cs="Times New Roman"/>
          <w:sz w:val="28"/>
          <w:szCs w:val="28"/>
          <w:lang w:val="uk-UA"/>
        </w:rPr>
        <w:t>впливають на забезпечення рівних прав та можливостей жінок і чоловіків;</w:t>
      </w:r>
    </w:p>
    <w:p w14:paraId="42581204" w14:textId="77777777" w:rsidR="00672684" w:rsidRPr="00672684" w:rsidRDefault="00672684" w:rsidP="0067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684">
        <w:rPr>
          <w:rFonts w:ascii="Times New Roman" w:hAnsi="Times New Roman" w:cs="Times New Roman"/>
          <w:sz w:val="28"/>
          <w:szCs w:val="28"/>
          <w:lang w:val="uk-UA"/>
        </w:rPr>
        <w:t>містять ознаки дискримінації.</w:t>
      </w:r>
    </w:p>
    <w:p w14:paraId="42581205" w14:textId="5CA0EBFD" w:rsidR="00672684" w:rsidRPr="00672684" w:rsidRDefault="00672684" w:rsidP="0067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68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</w:t>
      </w:r>
      <w:r w:rsidR="00A0481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72684">
        <w:rPr>
          <w:rFonts w:ascii="Times New Roman" w:hAnsi="Times New Roman" w:cs="Times New Roman"/>
          <w:sz w:val="28"/>
          <w:szCs w:val="28"/>
          <w:lang w:val="uk-UA"/>
        </w:rPr>
        <w:t>кт акта потребує направлення до Національного агентства з питань запобігання корупції України для визначення необхідності проведення антикорупційної експертизи.</w:t>
      </w:r>
    </w:p>
    <w:p w14:paraId="42581206" w14:textId="77777777" w:rsidR="00214612" w:rsidRPr="0089425D" w:rsidRDefault="0021461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207" w14:textId="77777777" w:rsidR="00214612" w:rsidRDefault="00C316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4" w:name="n1747"/>
      <w:bookmarkEnd w:id="14"/>
      <w:r w:rsidRPr="008942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8. Прогноз результатів</w:t>
      </w:r>
    </w:p>
    <w:p w14:paraId="70E4D176" w14:textId="77777777" w:rsidR="00D02916" w:rsidRPr="0089425D" w:rsidRDefault="00D0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20A" w14:textId="33E26720" w:rsidR="00672684" w:rsidRPr="00D02916" w:rsidRDefault="00D029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1748"/>
      <w:bookmarkEnd w:id="15"/>
      <w:r w:rsidRPr="00D02916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проєкту акта забезпечить </w:t>
      </w:r>
      <w:proofErr w:type="spellStart"/>
      <w:r w:rsidRPr="00D02916">
        <w:rPr>
          <w:rFonts w:ascii="Times New Roman" w:hAnsi="Times New Roman" w:cs="Times New Roman"/>
          <w:sz w:val="28"/>
          <w:szCs w:val="28"/>
          <w:lang w:val="uk-UA"/>
        </w:rPr>
        <w:t>цифровізацію</w:t>
      </w:r>
      <w:proofErr w:type="spellEnd"/>
      <w:r w:rsidRPr="00D02916">
        <w:rPr>
          <w:rFonts w:ascii="Times New Roman" w:hAnsi="Times New Roman" w:cs="Times New Roman"/>
          <w:sz w:val="28"/>
          <w:szCs w:val="28"/>
          <w:lang w:val="uk-UA"/>
        </w:rPr>
        <w:t xml:space="preserve"> окремих процедур розслідування, своєчасне затвердження </w:t>
      </w:r>
      <w:r w:rsidR="00656F15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Pr="00D02916">
        <w:rPr>
          <w:rFonts w:ascii="Times New Roman" w:hAnsi="Times New Roman" w:cs="Times New Roman"/>
          <w:sz w:val="28"/>
          <w:szCs w:val="28"/>
          <w:lang w:val="uk-UA"/>
        </w:rPr>
        <w:t>, підвищення об’єктивності та єдності практики розслідувань, а також посилення соціального захисту працівників.</w:t>
      </w:r>
    </w:p>
    <w:p w14:paraId="4258120B" w14:textId="77777777" w:rsidR="00672684" w:rsidRPr="0089425D" w:rsidRDefault="0067268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8120C" w14:textId="77777777" w:rsidR="00214612" w:rsidRPr="0089425D" w:rsidRDefault="00C316A1">
      <w:pPr>
        <w:pStyle w:val="rvps1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9425D">
        <w:rPr>
          <w:b/>
          <w:bCs/>
          <w:sz w:val="28"/>
          <w:szCs w:val="28"/>
        </w:rPr>
        <w:t>Голов</w:t>
      </w:r>
      <w:r w:rsidR="00672684">
        <w:rPr>
          <w:b/>
          <w:bCs/>
          <w:sz w:val="28"/>
          <w:szCs w:val="28"/>
        </w:rPr>
        <w:t>а</w:t>
      </w:r>
      <w:r w:rsidRPr="0089425D">
        <w:rPr>
          <w:b/>
          <w:bCs/>
          <w:sz w:val="28"/>
          <w:szCs w:val="28"/>
        </w:rPr>
        <w:t xml:space="preserve"> Державної </w:t>
      </w:r>
    </w:p>
    <w:p w14:paraId="4258120D" w14:textId="77777777" w:rsidR="00214612" w:rsidRPr="00AD7C55" w:rsidRDefault="00C316A1" w:rsidP="00AD7C55">
      <w:pPr>
        <w:pStyle w:val="rvps1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9425D">
        <w:rPr>
          <w:b/>
          <w:bCs/>
          <w:sz w:val="28"/>
          <w:szCs w:val="28"/>
        </w:rPr>
        <w:t xml:space="preserve">служби України з питань праці                                   </w:t>
      </w:r>
      <w:r w:rsidR="00672684">
        <w:rPr>
          <w:b/>
          <w:bCs/>
          <w:sz w:val="28"/>
          <w:szCs w:val="28"/>
        </w:rPr>
        <w:t xml:space="preserve"> </w:t>
      </w:r>
      <w:r w:rsidRPr="0089425D">
        <w:rPr>
          <w:b/>
          <w:bCs/>
          <w:sz w:val="28"/>
          <w:szCs w:val="28"/>
        </w:rPr>
        <w:t xml:space="preserve">             Ігор ДЕГНЕРА</w:t>
      </w:r>
    </w:p>
    <w:sectPr w:rsidR="00214612" w:rsidRPr="00AD7C55" w:rsidSect="00212518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DFFF" w14:textId="77777777" w:rsidR="00460443" w:rsidRDefault="00460443">
      <w:pPr>
        <w:spacing w:line="240" w:lineRule="auto"/>
      </w:pPr>
      <w:r>
        <w:separator/>
      </w:r>
    </w:p>
  </w:endnote>
  <w:endnote w:type="continuationSeparator" w:id="0">
    <w:p w14:paraId="5CD132A7" w14:textId="77777777" w:rsidR="00460443" w:rsidRDefault="00460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UkrainianBaltica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0E2C" w14:textId="77777777" w:rsidR="00460443" w:rsidRDefault="00460443">
      <w:pPr>
        <w:spacing w:after="0"/>
      </w:pPr>
      <w:r>
        <w:separator/>
      </w:r>
    </w:p>
  </w:footnote>
  <w:footnote w:type="continuationSeparator" w:id="0">
    <w:p w14:paraId="253837F7" w14:textId="77777777" w:rsidR="00460443" w:rsidRDefault="004604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84079"/>
      <w:docPartObj>
        <w:docPartGallery w:val="AutoText"/>
      </w:docPartObj>
    </w:sdtPr>
    <w:sdtContent>
      <w:p w14:paraId="42581212" w14:textId="5552DC0B" w:rsidR="00214612" w:rsidRDefault="00C316A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17">
          <w:rPr>
            <w:noProof/>
          </w:rPr>
          <w:t>3</w:t>
        </w:r>
        <w:r>
          <w:fldChar w:fldCharType="end"/>
        </w:r>
      </w:p>
    </w:sdtContent>
  </w:sdt>
  <w:p w14:paraId="42581213" w14:textId="77777777" w:rsidR="00214612" w:rsidRDefault="002146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8E7"/>
    <w:multiLevelType w:val="hybridMultilevel"/>
    <w:tmpl w:val="D1D214BE"/>
    <w:lvl w:ilvl="0" w:tplc="352AD43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8336481"/>
    <w:multiLevelType w:val="multilevel"/>
    <w:tmpl w:val="FEF4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893884">
    <w:abstractNumId w:val="1"/>
  </w:num>
  <w:num w:numId="2" w16cid:durableId="194780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73"/>
    <w:rsid w:val="00002373"/>
    <w:rsid w:val="00030A65"/>
    <w:rsid w:val="000615D4"/>
    <w:rsid w:val="00066D7B"/>
    <w:rsid w:val="00067890"/>
    <w:rsid w:val="00071290"/>
    <w:rsid w:val="000A2B66"/>
    <w:rsid w:val="000C0AC3"/>
    <w:rsid w:val="000D0129"/>
    <w:rsid w:val="000E3D60"/>
    <w:rsid w:val="00102A95"/>
    <w:rsid w:val="00104AED"/>
    <w:rsid w:val="00114477"/>
    <w:rsid w:val="0011729A"/>
    <w:rsid w:val="00122D11"/>
    <w:rsid w:val="00125897"/>
    <w:rsid w:val="0016751E"/>
    <w:rsid w:val="00174B0D"/>
    <w:rsid w:val="00193BCB"/>
    <w:rsid w:val="001A159A"/>
    <w:rsid w:val="001A72A9"/>
    <w:rsid w:val="001B40FC"/>
    <w:rsid w:val="001C06C0"/>
    <w:rsid w:val="001C22D1"/>
    <w:rsid w:val="001F373D"/>
    <w:rsid w:val="00212518"/>
    <w:rsid w:val="00214612"/>
    <w:rsid w:val="002328EF"/>
    <w:rsid w:val="00244B4B"/>
    <w:rsid w:val="002673FB"/>
    <w:rsid w:val="002834DE"/>
    <w:rsid w:val="002948C6"/>
    <w:rsid w:val="002A6508"/>
    <w:rsid w:val="002D208C"/>
    <w:rsid w:val="002F50A4"/>
    <w:rsid w:val="00302F9A"/>
    <w:rsid w:val="00307592"/>
    <w:rsid w:val="00333640"/>
    <w:rsid w:val="00353911"/>
    <w:rsid w:val="003849CE"/>
    <w:rsid w:val="00394D0C"/>
    <w:rsid w:val="003B6265"/>
    <w:rsid w:val="003D2EA8"/>
    <w:rsid w:val="003D71E3"/>
    <w:rsid w:val="003E4C44"/>
    <w:rsid w:val="003F1A61"/>
    <w:rsid w:val="00424FEC"/>
    <w:rsid w:val="00451AAF"/>
    <w:rsid w:val="00460443"/>
    <w:rsid w:val="004766F2"/>
    <w:rsid w:val="004932A8"/>
    <w:rsid w:val="004A697E"/>
    <w:rsid w:val="004A78F0"/>
    <w:rsid w:val="004A7F80"/>
    <w:rsid w:val="00505143"/>
    <w:rsid w:val="00505268"/>
    <w:rsid w:val="00513A32"/>
    <w:rsid w:val="0052547B"/>
    <w:rsid w:val="00542284"/>
    <w:rsid w:val="00542887"/>
    <w:rsid w:val="00575B58"/>
    <w:rsid w:val="00575FF6"/>
    <w:rsid w:val="005C0658"/>
    <w:rsid w:val="005C4449"/>
    <w:rsid w:val="005C4DA0"/>
    <w:rsid w:val="005C617F"/>
    <w:rsid w:val="005D6531"/>
    <w:rsid w:val="005E34BF"/>
    <w:rsid w:val="005F1315"/>
    <w:rsid w:val="005F3106"/>
    <w:rsid w:val="00602CD9"/>
    <w:rsid w:val="006157D0"/>
    <w:rsid w:val="00622607"/>
    <w:rsid w:val="00640DD7"/>
    <w:rsid w:val="00641DC5"/>
    <w:rsid w:val="006514F2"/>
    <w:rsid w:val="00653A04"/>
    <w:rsid w:val="00654481"/>
    <w:rsid w:val="00656F15"/>
    <w:rsid w:val="00660977"/>
    <w:rsid w:val="00672684"/>
    <w:rsid w:val="00684D7A"/>
    <w:rsid w:val="006854CF"/>
    <w:rsid w:val="0068759B"/>
    <w:rsid w:val="006B1A93"/>
    <w:rsid w:val="006C13E4"/>
    <w:rsid w:val="006C42A2"/>
    <w:rsid w:val="007055ED"/>
    <w:rsid w:val="00712406"/>
    <w:rsid w:val="007236C4"/>
    <w:rsid w:val="00725ECC"/>
    <w:rsid w:val="00791E91"/>
    <w:rsid w:val="0079482A"/>
    <w:rsid w:val="007A62BD"/>
    <w:rsid w:val="007D1A71"/>
    <w:rsid w:val="007D284C"/>
    <w:rsid w:val="007D46E0"/>
    <w:rsid w:val="007E5D33"/>
    <w:rsid w:val="007F4D6F"/>
    <w:rsid w:val="007F760C"/>
    <w:rsid w:val="0080224E"/>
    <w:rsid w:val="0081196D"/>
    <w:rsid w:val="00811D27"/>
    <w:rsid w:val="008173B2"/>
    <w:rsid w:val="00835C41"/>
    <w:rsid w:val="0084561F"/>
    <w:rsid w:val="00892717"/>
    <w:rsid w:val="0089425D"/>
    <w:rsid w:val="008A16D7"/>
    <w:rsid w:val="008B1271"/>
    <w:rsid w:val="008D7297"/>
    <w:rsid w:val="008E5C36"/>
    <w:rsid w:val="008E6579"/>
    <w:rsid w:val="00924E1B"/>
    <w:rsid w:val="00965D7E"/>
    <w:rsid w:val="009800D8"/>
    <w:rsid w:val="0099248E"/>
    <w:rsid w:val="009A7E40"/>
    <w:rsid w:val="009B5ED6"/>
    <w:rsid w:val="009B6CA7"/>
    <w:rsid w:val="009F070D"/>
    <w:rsid w:val="009F4E48"/>
    <w:rsid w:val="00A04819"/>
    <w:rsid w:val="00A41439"/>
    <w:rsid w:val="00A42305"/>
    <w:rsid w:val="00A55852"/>
    <w:rsid w:val="00A60F4F"/>
    <w:rsid w:val="00A906DD"/>
    <w:rsid w:val="00A9126A"/>
    <w:rsid w:val="00A97E73"/>
    <w:rsid w:val="00AB107D"/>
    <w:rsid w:val="00AB149E"/>
    <w:rsid w:val="00AD345E"/>
    <w:rsid w:val="00AD7C55"/>
    <w:rsid w:val="00AF2C2D"/>
    <w:rsid w:val="00AF677E"/>
    <w:rsid w:val="00B00E11"/>
    <w:rsid w:val="00B26270"/>
    <w:rsid w:val="00B30D3B"/>
    <w:rsid w:val="00B32D79"/>
    <w:rsid w:val="00B3534D"/>
    <w:rsid w:val="00B4789E"/>
    <w:rsid w:val="00B612C7"/>
    <w:rsid w:val="00B674FB"/>
    <w:rsid w:val="00B842C7"/>
    <w:rsid w:val="00BA4DEB"/>
    <w:rsid w:val="00BB0D9D"/>
    <w:rsid w:val="00BB2998"/>
    <w:rsid w:val="00BB4D9E"/>
    <w:rsid w:val="00BD1E78"/>
    <w:rsid w:val="00BD20AC"/>
    <w:rsid w:val="00BD428A"/>
    <w:rsid w:val="00BF0302"/>
    <w:rsid w:val="00C316A1"/>
    <w:rsid w:val="00C321E8"/>
    <w:rsid w:val="00C36239"/>
    <w:rsid w:val="00C62C15"/>
    <w:rsid w:val="00C92548"/>
    <w:rsid w:val="00CA46C9"/>
    <w:rsid w:val="00CB1CDD"/>
    <w:rsid w:val="00CC1BC4"/>
    <w:rsid w:val="00CF56E6"/>
    <w:rsid w:val="00D02916"/>
    <w:rsid w:val="00D73722"/>
    <w:rsid w:val="00D800BD"/>
    <w:rsid w:val="00DA4384"/>
    <w:rsid w:val="00DB0893"/>
    <w:rsid w:val="00DD30E7"/>
    <w:rsid w:val="00DD3C86"/>
    <w:rsid w:val="00DD3E9D"/>
    <w:rsid w:val="00E06400"/>
    <w:rsid w:val="00E1603D"/>
    <w:rsid w:val="00E23100"/>
    <w:rsid w:val="00E34C7F"/>
    <w:rsid w:val="00E3669C"/>
    <w:rsid w:val="00E746E0"/>
    <w:rsid w:val="00E91683"/>
    <w:rsid w:val="00E93989"/>
    <w:rsid w:val="00EA42BC"/>
    <w:rsid w:val="00EA4472"/>
    <w:rsid w:val="00EA79E5"/>
    <w:rsid w:val="00ED3ED7"/>
    <w:rsid w:val="00EE65DF"/>
    <w:rsid w:val="00EF1A8F"/>
    <w:rsid w:val="00F120A0"/>
    <w:rsid w:val="00F22C60"/>
    <w:rsid w:val="00F26B56"/>
    <w:rsid w:val="00F42C11"/>
    <w:rsid w:val="00F45BC7"/>
    <w:rsid w:val="00F557EA"/>
    <w:rsid w:val="00FD449D"/>
    <w:rsid w:val="00FE387A"/>
    <w:rsid w:val="4F0023E5"/>
    <w:rsid w:val="5FA1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11DF"/>
  <w15:docId w15:val="{BCF08678-E649-4FDC-B72C-3C93FEB9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 документа"/>
    <w:basedOn w:val="a"/>
    <w:next w:val="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rvts23">
    <w:name w:val="rvts23"/>
    <w:basedOn w:val="a0"/>
  </w:style>
  <w:style w:type="paragraph" w:customStyle="1" w:styleId="1">
    <w:name w:val="Обычный1"/>
    <w:link w:val="10"/>
    <w:rPr>
      <w:rFonts w:ascii="UkrainianBaltica" w:eastAsia="Times New Roman" w:hAnsi="UkrainianBaltica"/>
      <w:sz w:val="24"/>
      <w:lang w:eastAsia="ru-RU"/>
    </w:rPr>
  </w:style>
  <w:style w:type="character" w:customStyle="1" w:styleId="10">
    <w:name w:val="Обычный1 Знак"/>
    <w:basedOn w:val="a0"/>
    <w:link w:val="1"/>
    <w:qFormat/>
    <w:rPr>
      <w:rFonts w:ascii="UkrainianBaltica" w:eastAsia="Times New Roman" w:hAnsi="UkrainianBaltica" w:cs="Times New Roman"/>
      <w:sz w:val="24"/>
      <w:szCs w:val="20"/>
      <w:lang w:val="uk-UA" w:eastAsia="ru-RU"/>
    </w:rPr>
  </w:style>
  <w:style w:type="character" w:customStyle="1" w:styleId="rvts0">
    <w:name w:val="rvts0"/>
    <w:basedOn w:val="a0"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c">
    <w:name w:val="Нормальний текст"/>
    <w:basedOn w:val="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21">
    <w:name w:val="Основной текст с отступом 21"/>
    <w:basedOn w:val="a"/>
    <w:qFormat/>
    <w:pPr>
      <w:widowControl w:val="0"/>
      <w:shd w:val="clear" w:color="auto" w:fill="FFFFFF"/>
      <w:overflowPunct w:val="0"/>
      <w:autoSpaceDE w:val="0"/>
      <w:autoSpaceDN w:val="0"/>
      <w:adjustRightInd w:val="0"/>
      <w:spacing w:before="182" w:after="0" w:line="240" w:lineRule="auto"/>
      <w:ind w:left="19" w:firstLine="690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Верхній колонтитул Знак"/>
    <w:basedOn w:val="a0"/>
    <w:link w:val="a7"/>
    <w:uiPriority w:val="99"/>
    <w:qFormat/>
  </w:style>
  <w:style w:type="character" w:customStyle="1" w:styleId="a6">
    <w:name w:val="Нижній колонтитул Знак"/>
    <w:basedOn w:val="a0"/>
    <w:link w:val="a5"/>
    <w:uiPriority w:val="99"/>
    <w:semiHidden/>
    <w:qFormat/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Обычная таблица1"/>
    <w:semiHidden/>
    <w:rPr>
      <w:rFonts w:ascii="Calibri" w:hAnsi="Calibri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xfmc1">
    <w:name w:val="xfmc1"/>
    <w:basedOn w:val="a0"/>
    <w:rsid w:val="006514F2"/>
    <w:rPr>
      <w:rFonts w:cs="Times New Roman"/>
    </w:rPr>
  </w:style>
  <w:style w:type="character" w:customStyle="1" w:styleId="rvts9">
    <w:name w:val="rvts9"/>
    <w:uiPriority w:val="99"/>
    <w:rsid w:val="00672684"/>
  </w:style>
  <w:style w:type="character" w:customStyle="1" w:styleId="12">
    <w:name w:val="Незакрита згадка1"/>
    <w:basedOn w:val="a0"/>
    <w:uiPriority w:val="99"/>
    <w:semiHidden/>
    <w:unhideWhenUsed/>
    <w:rsid w:val="00BD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5013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</dc:creator>
  <cp:lastModifiedBy>Oleh Honchar</cp:lastModifiedBy>
  <cp:revision>6</cp:revision>
  <cp:lastPrinted>2025-10-28T08:37:00Z</cp:lastPrinted>
  <dcterms:created xsi:type="dcterms:W3CDTF">2025-04-18T10:10:00Z</dcterms:created>
  <dcterms:modified xsi:type="dcterms:W3CDTF">2025-10-28T09:07:00Z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A397E82E8AB644E39A411C6225EF955A</vt:lpwstr>
  </property>
</Properties>
</file>