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B6" w:rsidRPr="00587749" w:rsidRDefault="000974B6" w:rsidP="00587749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749">
        <w:rPr>
          <w:rFonts w:ascii="Times New Roman" w:hAnsi="Times New Roman"/>
          <w:b/>
          <w:sz w:val="28"/>
          <w:szCs w:val="28"/>
        </w:rPr>
        <w:t>ЗВІТ</w:t>
      </w:r>
    </w:p>
    <w:p w:rsidR="004D43DA" w:rsidRPr="00587749" w:rsidRDefault="006379E2" w:rsidP="00587749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749">
        <w:rPr>
          <w:rFonts w:ascii="Times New Roman" w:hAnsi="Times New Roman"/>
          <w:b/>
          <w:sz w:val="28"/>
          <w:szCs w:val="28"/>
        </w:rPr>
        <w:t>про періодич</w:t>
      </w:r>
      <w:r w:rsidR="003901C3" w:rsidRPr="00587749">
        <w:rPr>
          <w:rFonts w:ascii="Times New Roman" w:hAnsi="Times New Roman"/>
          <w:b/>
          <w:sz w:val="28"/>
          <w:szCs w:val="28"/>
        </w:rPr>
        <w:t>не відстеження результативності</w:t>
      </w:r>
      <w:r w:rsidR="000F4B5C" w:rsidRPr="00587749">
        <w:rPr>
          <w:rFonts w:ascii="Times New Roman" w:hAnsi="Times New Roman"/>
          <w:b/>
          <w:sz w:val="28"/>
          <w:szCs w:val="28"/>
        </w:rPr>
        <w:t xml:space="preserve"> </w:t>
      </w:r>
      <w:r w:rsidR="009411F4" w:rsidRPr="00587749">
        <w:rPr>
          <w:rFonts w:ascii="Times New Roman" w:hAnsi="Times New Roman"/>
          <w:b/>
          <w:sz w:val="28"/>
          <w:szCs w:val="28"/>
        </w:rPr>
        <w:t>наказу Державного комітету України з нагляду за охороною праці від 26 січня 2005 року № 15</w:t>
      </w:r>
      <w:r w:rsidR="005C7AEE">
        <w:rPr>
          <w:rFonts w:ascii="Times New Roman" w:hAnsi="Times New Roman"/>
          <w:b/>
          <w:sz w:val="28"/>
          <w:szCs w:val="28"/>
        </w:rPr>
        <w:t xml:space="preserve"> </w:t>
      </w:r>
      <w:r w:rsidR="005C7AEE" w:rsidRPr="005C7AEE">
        <w:rPr>
          <w:rFonts w:ascii="Times New Roman" w:hAnsi="Times New Roman"/>
          <w:b/>
          <w:sz w:val="28"/>
          <w:szCs w:val="28"/>
        </w:rPr>
        <w:t xml:space="preserve">«Про затвердження Типового положення про порядок проведення навчання і перевірки знань з питань охорони праці та Переліку робіт </w:t>
      </w:r>
      <w:r w:rsidR="00D8162C">
        <w:rPr>
          <w:rFonts w:ascii="Times New Roman" w:hAnsi="Times New Roman"/>
          <w:b/>
          <w:sz w:val="28"/>
          <w:szCs w:val="28"/>
        </w:rPr>
        <w:br/>
      </w:r>
      <w:r w:rsidR="005C7AEE" w:rsidRPr="005C7AEE">
        <w:rPr>
          <w:rFonts w:ascii="Times New Roman" w:hAnsi="Times New Roman"/>
          <w:b/>
          <w:sz w:val="28"/>
          <w:szCs w:val="28"/>
        </w:rPr>
        <w:t>з підвищеною небезпекою»</w:t>
      </w:r>
      <w:r w:rsidR="00587749" w:rsidRPr="00587749">
        <w:rPr>
          <w:rFonts w:ascii="Times New Roman" w:hAnsi="Times New Roman"/>
          <w:b/>
          <w:sz w:val="28"/>
          <w:szCs w:val="28"/>
        </w:rPr>
        <w:t>, зареєстрованого в Міністерстві юстиції України 15 лютого 2005 року за № 231/10511</w:t>
      </w:r>
    </w:p>
    <w:p w:rsidR="00DD2B1F" w:rsidRPr="000C48DA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0"/>
          <w:szCs w:val="20"/>
        </w:rPr>
      </w:pPr>
    </w:p>
    <w:p w:rsidR="00DD2B1F" w:rsidRPr="00587749" w:rsidRDefault="00B01646" w:rsidP="00587749">
      <w:pPr>
        <w:widowControl w:val="0"/>
        <w:autoSpaceDE w:val="0"/>
        <w:autoSpaceDN w:val="0"/>
        <w:adjustRightInd w:val="0"/>
        <w:ind w:firstLine="709"/>
        <w:jc w:val="both"/>
        <w:rPr>
          <w:rStyle w:val="a5"/>
          <w:color w:val="000000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1. </w:t>
      </w:r>
      <w:r w:rsidR="00587749" w:rsidRPr="00587749">
        <w:rPr>
          <w:b/>
          <w:bCs/>
          <w:color w:val="000000"/>
          <w:sz w:val="28"/>
          <w:szCs w:val="28"/>
        </w:rPr>
        <w:t xml:space="preserve">Вид та назва регуляторного </w:t>
      </w:r>
      <w:proofErr w:type="spellStart"/>
      <w:r w:rsidR="00587749" w:rsidRPr="00587749">
        <w:rPr>
          <w:b/>
          <w:bCs/>
          <w:color w:val="000000"/>
          <w:sz w:val="28"/>
          <w:szCs w:val="28"/>
        </w:rPr>
        <w:t>акта</w:t>
      </w:r>
      <w:proofErr w:type="spellEnd"/>
      <w:r w:rsidR="00587749" w:rsidRPr="00587749">
        <w:rPr>
          <w:b/>
          <w:bCs/>
          <w:color w:val="000000"/>
          <w:sz w:val="28"/>
          <w:szCs w:val="28"/>
        </w:rPr>
        <w:t>, результативність якого відстежується, дата його прийняття та номер</w:t>
      </w:r>
    </w:p>
    <w:p w:rsidR="003901C3" w:rsidRPr="00587749" w:rsidRDefault="009411F4" w:rsidP="0058774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587749">
        <w:rPr>
          <w:rFonts w:ascii="Times New Roman" w:hAnsi="Times New Roman"/>
          <w:sz w:val="28"/>
          <w:szCs w:val="28"/>
        </w:rPr>
        <w:t>Наказ Державного комітету України з нагляду за охороною праці</w:t>
      </w:r>
      <w:r w:rsidR="00B631BE">
        <w:rPr>
          <w:rFonts w:ascii="Times New Roman" w:hAnsi="Times New Roman"/>
          <w:sz w:val="28"/>
          <w:szCs w:val="28"/>
        </w:rPr>
        <w:br/>
      </w:r>
      <w:r w:rsidRPr="00587749">
        <w:rPr>
          <w:rFonts w:ascii="Times New Roman" w:hAnsi="Times New Roman"/>
          <w:sz w:val="28"/>
          <w:szCs w:val="28"/>
        </w:rPr>
        <w:t>від 26 січня 2005 року № 15 «Про затвердження Типового положення про порядок проведення навчання і перевірки знань з питань охорони праці та Переліку</w:t>
      </w:r>
      <w:r w:rsidR="00205D38">
        <w:rPr>
          <w:rFonts w:ascii="Times New Roman" w:hAnsi="Times New Roman"/>
          <w:sz w:val="28"/>
          <w:szCs w:val="28"/>
        </w:rPr>
        <w:t xml:space="preserve"> робіт з підвищеною небезпекою»</w:t>
      </w:r>
      <w:r w:rsidR="00127763">
        <w:rPr>
          <w:rFonts w:ascii="Times New Roman" w:hAnsi="Times New Roman"/>
          <w:sz w:val="28"/>
          <w:szCs w:val="28"/>
        </w:rPr>
        <w:t>,</w:t>
      </w:r>
      <w:r w:rsidRPr="00587749">
        <w:rPr>
          <w:rFonts w:ascii="Times New Roman" w:hAnsi="Times New Roman"/>
          <w:sz w:val="28"/>
          <w:szCs w:val="28"/>
        </w:rPr>
        <w:t xml:space="preserve"> зареєстрован</w:t>
      </w:r>
      <w:r w:rsidR="00205D38">
        <w:rPr>
          <w:rFonts w:ascii="Times New Roman" w:hAnsi="Times New Roman"/>
          <w:sz w:val="28"/>
          <w:szCs w:val="28"/>
        </w:rPr>
        <w:t>ий</w:t>
      </w:r>
      <w:r w:rsidRPr="00587749">
        <w:rPr>
          <w:rFonts w:ascii="Times New Roman" w:hAnsi="Times New Roman"/>
          <w:sz w:val="28"/>
          <w:szCs w:val="28"/>
        </w:rPr>
        <w:t xml:space="preserve"> в Міністерстві юстиції України 15 </w:t>
      </w:r>
      <w:r w:rsidR="00A7096F" w:rsidRPr="00587749">
        <w:rPr>
          <w:rFonts w:ascii="Times New Roman" w:hAnsi="Times New Roman"/>
          <w:sz w:val="28"/>
          <w:szCs w:val="28"/>
        </w:rPr>
        <w:t>лютого 2</w:t>
      </w:r>
      <w:r w:rsidR="00F73652" w:rsidRPr="00587749">
        <w:rPr>
          <w:rFonts w:ascii="Times New Roman" w:hAnsi="Times New Roman"/>
          <w:sz w:val="28"/>
          <w:szCs w:val="28"/>
        </w:rPr>
        <w:t xml:space="preserve">005 року за № 231/10511 (далі </w:t>
      </w:r>
      <w:r w:rsidR="00F73652" w:rsidRPr="00587749">
        <w:rPr>
          <w:sz w:val="28"/>
          <w:szCs w:val="28"/>
        </w:rPr>
        <w:t>–</w:t>
      </w:r>
      <w:r w:rsidR="00F73652" w:rsidRPr="00587749">
        <w:rPr>
          <w:rFonts w:ascii="Times New Roman" w:hAnsi="Times New Roman"/>
          <w:sz w:val="28"/>
          <w:szCs w:val="28"/>
        </w:rPr>
        <w:t xml:space="preserve"> </w:t>
      </w:r>
      <w:r w:rsidR="004C3801" w:rsidRPr="00587749">
        <w:rPr>
          <w:rFonts w:ascii="Times New Roman" w:hAnsi="Times New Roman"/>
          <w:sz w:val="28"/>
          <w:szCs w:val="28"/>
        </w:rPr>
        <w:t>Н</w:t>
      </w:r>
      <w:r w:rsidR="00A7096F" w:rsidRPr="00587749">
        <w:rPr>
          <w:rFonts w:ascii="Times New Roman" w:hAnsi="Times New Roman"/>
          <w:sz w:val="28"/>
          <w:szCs w:val="28"/>
        </w:rPr>
        <w:t>аказ)</w:t>
      </w:r>
      <w:r w:rsidR="00BD5F4E" w:rsidRPr="00587749">
        <w:rPr>
          <w:rFonts w:ascii="Times New Roman" w:hAnsi="Times New Roman"/>
          <w:sz w:val="28"/>
          <w:szCs w:val="28"/>
        </w:rPr>
        <w:t>.</w:t>
      </w:r>
    </w:p>
    <w:p w:rsidR="00DD2B1F" w:rsidRPr="000C48DA" w:rsidRDefault="00DD2B1F" w:rsidP="0058774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D2B1F" w:rsidRPr="00587749" w:rsidRDefault="00DD2B1F" w:rsidP="00587749">
      <w:pPr>
        <w:pStyle w:val="a4"/>
        <w:spacing w:before="0" w:beforeAutospacing="0" w:after="0" w:afterAutospacing="0"/>
        <w:ind w:firstLine="709"/>
        <w:jc w:val="both"/>
      </w:pPr>
      <w:r w:rsidRPr="00587749">
        <w:rPr>
          <w:rStyle w:val="a5"/>
          <w:sz w:val="28"/>
          <w:szCs w:val="28"/>
        </w:rPr>
        <w:t xml:space="preserve">2. </w:t>
      </w:r>
      <w:r w:rsidR="000217BF">
        <w:rPr>
          <w:rStyle w:val="a5"/>
          <w:sz w:val="28"/>
          <w:szCs w:val="28"/>
        </w:rPr>
        <w:t>Назва в</w:t>
      </w:r>
      <w:r w:rsidRPr="00587749">
        <w:rPr>
          <w:rStyle w:val="a5"/>
          <w:sz w:val="28"/>
          <w:szCs w:val="28"/>
        </w:rPr>
        <w:t>иконав</w:t>
      </w:r>
      <w:r w:rsidR="000217BF">
        <w:rPr>
          <w:rStyle w:val="a5"/>
          <w:sz w:val="28"/>
          <w:szCs w:val="28"/>
        </w:rPr>
        <w:t>ця</w:t>
      </w:r>
      <w:r w:rsidRPr="00587749">
        <w:rPr>
          <w:rStyle w:val="a5"/>
          <w:sz w:val="28"/>
          <w:szCs w:val="28"/>
        </w:rPr>
        <w:t xml:space="preserve"> заходів з відстеження </w:t>
      </w:r>
    </w:p>
    <w:p w:rsidR="00DD2B1F" w:rsidRPr="00587749" w:rsidRDefault="00DD2B1F" w:rsidP="00587749">
      <w:pPr>
        <w:pStyle w:val="a4"/>
        <w:spacing w:before="0" w:beforeAutospacing="0" w:after="0" w:afterAutospacing="0"/>
        <w:ind w:firstLine="709"/>
        <w:jc w:val="both"/>
      </w:pPr>
      <w:r w:rsidRPr="00587749">
        <w:rPr>
          <w:sz w:val="28"/>
          <w:szCs w:val="28"/>
        </w:rPr>
        <w:t>Державна служба України</w:t>
      </w:r>
      <w:r w:rsidR="005477F1" w:rsidRPr="00587749">
        <w:rPr>
          <w:sz w:val="28"/>
          <w:szCs w:val="28"/>
        </w:rPr>
        <w:t xml:space="preserve"> з питань праці</w:t>
      </w:r>
    </w:p>
    <w:p w:rsidR="00DD2B1F" w:rsidRPr="000C48DA" w:rsidRDefault="00DD2B1F" w:rsidP="0058774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3E84" w:rsidRPr="00587749" w:rsidRDefault="00F73652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3. </w:t>
      </w:r>
      <w:r w:rsidR="00034368">
        <w:rPr>
          <w:rStyle w:val="a5"/>
          <w:sz w:val="28"/>
          <w:szCs w:val="28"/>
        </w:rPr>
        <w:t xml:space="preserve">Цілі прийняття </w:t>
      </w:r>
      <w:proofErr w:type="spellStart"/>
      <w:r w:rsidR="00034368">
        <w:rPr>
          <w:rStyle w:val="a5"/>
          <w:sz w:val="28"/>
          <w:szCs w:val="28"/>
        </w:rPr>
        <w:t>акта</w:t>
      </w:r>
      <w:proofErr w:type="spellEnd"/>
    </w:p>
    <w:p w:rsidR="00A7096F" w:rsidRDefault="00A7096F" w:rsidP="009242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749">
        <w:rPr>
          <w:sz w:val="28"/>
          <w:szCs w:val="28"/>
        </w:rPr>
        <w:t>Наказ</w:t>
      </w:r>
      <w:r w:rsidR="00481B6E" w:rsidRPr="00587749">
        <w:rPr>
          <w:sz w:val="28"/>
          <w:szCs w:val="28"/>
        </w:rPr>
        <w:t xml:space="preserve"> розроблено </w:t>
      </w:r>
      <w:r w:rsidRPr="00587749">
        <w:rPr>
          <w:sz w:val="28"/>
          <w:szCs w:val="28"/>
        </w:rPr>
        <w:t xml:space="preserve">відповідно до </w:t>
      </w:r>
      <w:r w:rsidR="003F2D20">
        <w:rPr>
          <w:sz w:val="28"/>
          <w:szCs w:val="28"/>
        </w:rPr>
        <w:t xml:space="preserve">вимог </w:t>
      </w:r>
      <w:r w:rsidRPr="00587749">
        <w:rPr>
          <w:sz w:val="28"/>
          <w:szCs w:val="28"/>
        </w:rPr>
        <w:t xml:space="preserve">статті 18 Закону України </w:t>
      </w:r>
      <w:r w:rsidR="003F2D20">
        <w:rPr>
          <w:sz w:val="28"/>
          <w:szCs w:val="28"/>
        </w:rPr>
        <w:br/>
      </w:r>
      <w:r w:rsidRPr="00587749">
        <w:rPr>
          <w:sz w:val="28"/>
          <w:szCs w:val="28"/>
        </w:rPr>
        <w:t xml:space="preserve">«Про </w:t>
      </w:r>
      <w:r w:rsidRPr="00997FB4">
        <w:rPr>
          <w:sz w:val="28"/>
          <w:szCs w:val="28"/>
        </w:rPr>
        <w:t>охорону праці» з метою встановлення вимог щодо організації навчання і перевірки знань з питань охорони праці посадових осіб та інших працівників</w:t>
      </w:r>
      <w:r w:rsidR="00A417B4" w:rsidRPr="00997FB4">
        <w:rPr>
          <w:sz w:val="28"/>
          <w:szCs w:val="28"/>
        </w:rPr>
        <w:t>.</w:t>
      </w:r>
    </w:p>
    <w:p w:rsidR="00924213" w:rsidRDefault="00924213" w:rsidP="0092421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24213">
        <w:rPr>
          <w:sz w:val="28"/>
          <w:szCs w:val="28"/>
        </w:rPr>
        <w:t xml:space="preserve">Основними цілями прийняття регуляторного </w:t>
      </w:r>
      <w:proofErr w:type="spellStart"/>
      <w:r w:rsidRPr="00924213">
        <w:rPr>
          <w:sz w:val="28"/>
          <w:szCs w:val="28"/>
        </w:rPr>
        <w:t>акта</w:t>
      </w:r>
      <w:proofErr w:type="spellEnd"/>
      <w:r w:rsidRPr="00924213">
        <w:rPr>
          <w:sz w:val="28"/>
          <w:szCs w:val="28"/>
        </w:rPr>
        <w:t xml:space="preserve"> є:</w:t>
      </w:r>
    </w:p>
    <w:p w:rsidR="00805F4D" w:rsidRDefault="00805F4D" w:rsidP="00805F4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5F4D">
        <w:rPr>
          <w:sz w:val="28"/>
          <w:szCs w:val="28"/>
        </w:rPr>
        <w:t>зниження рівня виробничого травматизму та професійних захворювань шляхом підвищення якості підготовки працівників, керівників і роб</w:t>
      </w:r>
      <w:r w:rsidR="00CE5BEE">
        <w:rPr>
          <w:sz w:val="28"/>
          <w:szCs w:val="28"/>
        </w:rPr>
        <w:t>отодавців у сфері охорони праці;</w:t>
      </w:r>
    </w:p>
    <w:p w:rsidR="00CE5BEE" w:rsidRDefault="00CE5BEE" w:rsidP="00805F4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5BEE">
        <w:rPr>
          <w:sz w:val="28"/>
          <w:szCs w:val="28"/>
        </w:rPr>
        <w:t>підвищ</w:t>
      </w:r>
      <w:r>
        <w:rPr>
          <w:sz w:val="28"/>
          <w:szCs w:val="28"/>
        </w:rPr>
        <w:t>ення</w:t>
      </w:r>
      <w:r w:rsidRPr="00CE5BEE">
        <w:rPr>
          <w:sz w:val="28"/>
          <w:szCs w:val="28"/>
        </w:rPr>
        <w:t xml:space="preserve"> рів</w:t>
      </w:r>
      <w:r>
        <w:rPr>
          <w:sz w:val="28"/>
          <w:szCs w:val="28"/>
        </w:rPr>
        <w:t>ня</w:t>
      </w:r>
      <w:r w:rsidRPr="00CE5BEE">
        <w:rPr>
          <w:sz w:val="28"/>
          <w:szCs w:val="28"/>
        </w:rPr>
        <w:t xml:space="preserve"> професійної компетентності керівників і посадових осіб, відповідальних за безпеку праці, що сприятиме ефективнішому управлінню ризиками на підприємствах;</w:t>
      </w:r>
    </w:p>
    <w:p w:rsidR="00BB63E3" w:rsidRDefault="00BB63E3" w:rsidP="00D426C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3E3">
        <w:rPr>
          <w:sz w:val="28"/>
          <w:szCs w:val="28"/>
        </w:rPr>
        <w:t>створ</w:t>
      </w:r>
      <w:r>
        <w:rPr>
          <w:sz w:val="28"/>
          <w:szCs w:val="28"/>
        </w:rPr>
        <w:t>ення</w:t>
      </w:r>
      <w:r w:rsidRPr="00BB63E3">
        <w:rPr>
          <w:sz w:val="28"/>
          <w:szCs w:val="28"/>
        </w:rPr>
        <w:t xml:space="preserve"> ефективн</w:t>
      </w:r>
      <w:r>
        <w:rPr>
          <w:sz w:val="28"/>
          <w:szCs w:val="28"/>
        </w:rPr>
        <w:t>ої</w:t>
      </w:r>
      <w:r w:rsidRPr="00BB63E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и</w:t>
      </w:r>
      <w:r w:rsidRPr="00BB63E3">
        <w:rPr>
          <w:sz w:val="28"/>
          <w:szCs w:val="28"/>
        </w:rPr>
        <w:t xml:space="preserve"> навчання з питань охорони праці, орієнтован</w:t>
      </w:r>
      <w:r>
        <w:rPr>
          <w:sz w:val="28"/>
          <w:szCs w:val="28"/>
        </w:rPr>
        <w:t>ої</w:t>
      </w:r>
      <w:r w:rsidRPr="00BB63E3">
        <w:rPr>
          <w:sz w:val="28"/>
          <w:szCs w:val="28"/>
        </w:rPr>
        <w:t xml:space="preserve"> на запобігання нещасним випадкам і формування у працівників сталих навичок безпечної поведінки на робочому місці</w:t>
      </w:r>
      <w:r>
        <w:rPr>
          <w:sz w:val="28"/>
          <w:szCs w:val="28"/>
        </w:rPr>
        <w:t xml:space="preserve">, </w:t>
      </w:r>
      <w:r w:rsidRPr="00BB63E3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r w:rsidRPr="00BB63E3">
        <w:rPr>
          <w:sz w:val="28"/>
          <w:szCs w:val="28"/>
        </w:rPr>
        <w:t xml:space="preserve"> належн</w:t>
      </w:r>
      <w:r>
        <w:rPr>
          <w:sz w:val="28"/>
          <w:szCs w:val="28"/>
        </w:rPr>
        <w:t>ої</w:t>
      </w:r>
      <w:r w:rsidRPr="00BB63E3">
        <w:rPr>
          <w:sz w:val="28"/>
          <w:szCs w:val="28"/>
        </w:rPr>
        <w:t xml:space="preserve"> п</w:t>
      </w:r>
      <w:r w:rsidR="00893A26">
        <w:rPr>
          <w:sz w:val="28"/>
          <w:szCs w:val="28"/>
        </w:rPr>
        <w:t>ідготовки</w:t>
      </w:r>
      <w:r w:rsidRPr="00BB63E3">
        <w:rPr>
          <w:sz w:val="28"/>
          <w:szCs w:val="28"/>
        </w:rPr>
        <w:t xml:space="preserve"> працівників перед допуском до роботи, особливо при виконанні робіт підвищеної небезпеки;</w:t>
      </w:r>
    </w:p>
    <w:p w:rsidR="00A74540" w:rsidRPr="00997FB4" w:rsidRDefault="00A74540" w:rsidP="009242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FB4">
        <w:rPr>
          <w:sz w:val="28"/>
          <w:szCs w:val="28"/>
        </w:rPr>
        <w:t>До наказу були внесені зміни:</w:t>
      </w:r>
    </w:p>
    <w:p w:rsidR="000F28C7" w:rsidRPr="00997FB4" w:rsidRDefault="000F28C7" w:rsidP="006D1EE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FB4">
        <w:rPr>
          <w:sz w:val="28"/>
          <w:szCs w:val="28"/>
        </w:rPr>
        <w:t xml:space="preserve">1. </w:t>
      </w:r>
      <w:r w:rsidR="00BF7489" w:rsidRPr="00997FB4">
        <w:rPr>
          <w:sz w:val="28"/>
          <w:szCs w:val="28"/>
        </w:rPr>
        <w:t xml:space="preserve">Наказом </w:t>
      </w:r>
      <w:r w:rsidR="00406152" w:rsidRPr="00997FB4">
        <w:rPr>
          <w:sz w:val="28"/>
          <w:szCs w:val="28"/>
        </w:rPr>
        <w:t>Державного комітету України з промислової безпеки, охорони праці та гірничого нагляду</w:t>
      </w:r>
      <w:r w:rsidR="006D1EE7" w:rsidRPr="00997FB4">
        <w:rPr>
          <w:sz w:val="28"/>
          <w:szCs w:val="28"/>
        </w:rPr>
        <w:t xml:space="preserve"> від 16 листопада 2007 року № 273, зареєстрованим </w:t>
      </w:r>
      <w:r w:rsidR="006D1EE7" w:rsidRPr="00997FB4">
        <w:rPr>
          <w:sz w:val="28"/>
          <w:szCs w:val="28"/>
        </w:rPr>
        <w:br/>
        <w:t>в Міністерстві юстиції України 3 грудня 2007 року за № 1334/14601</w:t>
      </w:r>
      <w:r w:rsidR="007732BC" w:rsidRPr="00997FB4">
        <w:rPr>
          <w:sz w:val="28"/>
          <w:szCs w:val="28"/>
        </w:rPr>
        <w:t>;</w:t>
      </w:r>
    </w:p>
    <w:p w:rsidR="00A7096F" w:rsidRPr="00997FB4" w:rsidRDefault="000F28C7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FB4">
        <w:rPr>
          <w:sz w:val="28"/>
          <w:szCs w:val="28"/>
        </w:rPr>
        <w:t>2</w:t>
      </w:r>
      <w:r w:rsidR="00A74540" w:rsidRPr="00997FB4">
        <w:rPr>
          <w:sz w:val="28"/>
          <w:szCs w:val="28"/>
        </w:rPr>
        <w:t xml:space="preserve">. </w:t>
      </w:r>
      <w:r w:rsidR="00A70EB0" w:rsidRPr="00997FB4">
        <w:rPr>
          <w:sz w:val="28"/>
          <w:szCs w:val="28"/>
        </w:rPr>
        <w:t>Наказ</w:t>
      </w:r>
      <w:r w:rsidR="004C3801" w:rsidRPr="00997FB4">
        <w:rPr>
          <w:sz w:val="28"/>
          <w:szCs w:val="28"/>
        </w:rPr>
        <w:t>ом</w:t>
      </w:r>
      <w:r w:rsidR="00A70EB0" w:rsidRPr="00997FB4">
        <w:rPr>
          <w:sz w:val="28"/>
          <w:szCs w:val="28"/>
        </w:rPr>
        <w:t xml:space="preserve"> Міністерства соціальної політики України від 30 січня 2017 року № 140</w:t>
      </w:r>
      <w:r w:rsidR="004C3801" w:rsidRPr="00997FB4">
        <w:rPr>
          <w:sz w:val="28"/>
          <w:szCs w:val="28"/>
        </w:rPr>
        <w:t>, зареєстрованим</w:t>
      </w:r>
      <w:r w:rsidR="00A70EB0" w:rsidRPr="00997FB4">
        <w:rPr>
          <w:sz w:val="28"/>
          <w:szCs w:val="28"/>
        </w:rPr>
        <w:t xml:space="preserve"> в Міністерстві юстиції України 20 л</w:t>
      </w:r>
      <w:r w:rsidR="00A74540" w:rsidRPr="00997FB4">
        <w:rPr>
          <w:sz w:val="28"/>
          <w:szCs w:val="28"/>
        </w:rPr>
        <w:t xml:space="preserve">ютого 2017 року за № 234/30102, </w:t>
      </w:r>
      <w:r w:rsidR="004C3801" w:rsidRPr="00997FB4">
        <w:rPr>
          <w:sz w:val="28"/>
          <w:szCs w:val="28"/>
        </w:rPr>
        <w:t>для</w:t>
      </w:r>
      <w:r w:rsidR="00A70EB0" w:rsidRPr="00997FB4">
        <w:rPr>
          <w:sz w:val="28"/>
          <w:szCs w:val="28"/>
        </w:rPr>
        <w:t>:</w:t>
      </w:r>
    </w:p>
    <w:p w:rsidR="00A7096F" w:rsidRPr="00587749" w:rsidRDefault="00A7096F" w:rsidP="00587749">
      <w:pPr>
        <w:widowControl w:val="0"/>
        <w:ind w:firstLine="709"/>
        <w:jc w:val="both"/>
        <w:rPr>
          <w:sz w:val="28"/>
          <w:szCs w:val="28"/>
        </w:rPr>
      </w:pPr>
      <w:r w:rsidRPr="00997FB4">
        <w:rPr>
          <w:sz w:val="28"/>
          <w:szCs w:val="28"/>
        </w:rPr>
        <w:t>виконання Рішення Державн</w:t>
      </w:r>
      <w:r w:rsidR="00587749" w:rsidRPr="00997FB4">
        <w:rPr>
          <w:sz w:val="28"/>
          <w:szCs w:val="28"/>
        </w:rPr>
        <w:t xml:space="preserve">ої регуляторної служби України </w:t>
      </w:r>
      <w:r w:rsidR="00587749" w:rsidRPr="00997FB4">
        <w:rPr>
          <w:sz w:val="28"/>
          <w:szCs w:val="28"/>
        </w:rPr>
        <w:br/>
      </w:r>
      <w:r w:rsidRPr="00997FB4">
        <w:rPr>
          <w:sz w:val="28"/>
          <w:szCs w:val="28"/>
        </w:rPr>
        <w:t xml:space="preserve">від 11.08.2015 № 3 «Про необхідність усунення Державною службою України з питань праці порушень принципів державної регуляторної політики згідно вимогам Закону України «Про засади державної регуляторної політики у сфері </w:t>
      </w:r>
      <w:r w:rsidRPr="00997FB4">
        <w:rPr>
          <w:sz w:val="28"/>
          <w:szCs w:val="28"/>
        </w:rPr>
        <w:lastRenderedPageBreak/>
        <w:t xml:space="preserve">господарської діяльності» стосовно приведення пункту 5.2 Типового положення про порядок проведення навчання і перевірки знань з питань охорони праці, затвердженого наказом Державного комітету України з нагляду за охороною праці від 23 січня 2005 року № 15, зареєстрованого </w:t>
      </w:r>
      <w:r w:rsidRPr="00587749">
        <w:rPr>
          <w:sz w:val="28"/>
          <w:szCs w:val="28"/>
        </w:rPr>
        <w:t>в Міністерстві юстиції України 15 лютого 2005 року за № 231/10511 (далі – Типове положення);</w:t>
      </w:r>
    </w:p>
    <w:p w:rsidR="00A7096F" w:rsidRPr="00587749" w:rsidRDefault="004C3801" w:rsidP="00587749">
      <w:pPr>
        <w:widowControl w:val="0"/>
        <w:ind w:firstLine="709"/>
        <w:jc w:val="both"/>
        <w:rPr>
          <w:sz w:val="28"/>
          <w:szCs w:val="28"/>
        </w:rPr>
      </w:pPr>
      <w:r w:rsidRPr="00587749">
        <w:rPr>
          <w:sz w:val="28"/>
          <w:szCs w:val="28"/>
        </w:rPr>
        <w:t>приведення норм</w:t>
      </w:r>
      <w:r w:rsidR="00A7096F" w:rsidRPr="00587749">
        <w:rPr>
          <w:sz w:val="28"/>
          <w:szCs w:val="28"/>
        </w:rPr>
        <w:t xml:space="preserve"> Типового положення у відповідність до вимог чинного законодавства з охорони праці та сучасного стану науки та техніки, досягнутого у сфері охорони праці;</w:t>
      </w:r>
    </w:p>
    <w:p w:rsidR="00A7096F" w:rsidRPr="00587749" w:rsidRDefault="00A7096F" w:rsidP="00587749">
      <w:pPr>
        <w:widowControl w:val="0"/>
        <w:ind w:firstLine="709"/>
        <w:jc w:val="both"/>
        <w:rPr>
          <w:sz w:val="28"/>
          <w:szCs w:val="28"/>
        </w:rPr>
      </w:pPr>
      <w:r w:rsidRPr="00587749">
        <w:rPr>
          <w:sz w:val="28"/>
          <w:szCs w:val="28"/>
        </w:rPr>
        <w:t>зменшення фінансового навантаження на суб’єктів господарювання;</w:t>
      </w:r>
    </w:p>
    <w:p w:rsidR="00A7096F" w:rsidRDefault="00A7096F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749">
        <w:rPr>
          <w:sz w:val="28"/>
          <w:szCs w:val="28"/>
        </w:rPr>
        <w:t>виконання вимоги статті 28 Закону України «Про охорону праці» щодо перегляду нормативно-правових актів з охорони праці не рідше одного разу на десять років.</w:t>
      </w:r>
    </w:p>
    <w:p w:rsidR="00127763" w:rsidRDefault="000F28C7" w:rsidP="001277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4540">
        <w:rPr>
          <w:sz w:val="28"/>
          <w:szCs w:val="28"/>
        </w:rPr>
        <w:t xml:space="preserve">. Наказом </w:t>
      </w:r>
      <w:r w:rsidR="0041548F">
        <w:rPr>
          <w:sz w:val="28"/>
          <w:szCs w:val="28"/>
        </w:rPr>
        <w:t xml:space="preserve">Міністерства економіки України від </w:t>
      </w:r>
      <w:r w:rsidR="00127763">
        <w:rPr>
          <w:sz w:val="28"/>
          <w:szCs w:val="28"/>
        </w:rPr>
        <w:t xml:space="preserve">29 серпня 2024 року № 22778, зареєстрованим в </w:t>
      </w:r>
      <w:r w:rsidR="00127763" w:rsidRPr="00127763">
        <w:rPr>
          <w:sz w:val="28"/>
          <w:szCs w:val="28"/>
        </w:rPr>
        <w:t xml:space="preserve">Міністерстві юстиції України </w:t>
      </w:r>
      <w:r w:rsidR="008B6B5F">
        <w:rPr>
          <w:sz w:val="28"/>
          <w:szCs w:val="28"/>
        </w:rPr>
        <w:t>13 вересня 2024 року</w:t>
      </w:r>
      <w:r w:rsidR="00127763" w:rsidRPr="00127763">
        <w:rPr>
          <w:sz w:val="28"/>
          <w:szCs w:val="28"/>
        </w:rPr>
        <w:t xml:space="preserve"> за № </w:t>
      </w:r>
      <w:r w:rsidR="008B6B5F">
        <w:rPr>
          <w:sz w:val="28"/>
          <w:szCs w:val="28"/>
        </w:rPr>
        <w:t>1368/42731</w:t>
      </w:r>
      <w:r w:rsidR="00127763" w:rsidRPr="00127763">
        <w:rPr>
          <w:sz w:val="28"/>
          <w:szCs w:val="28"/>
        </w:rPr>
        <w:t>, для:</w:t>
      </w:r>
    </w:p>
    <w:p w:rsidR="00512ECB" w:rsidRPr="00127763" w:rsidRDefault="00512ECB" w:rsidP="00512E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реалізації </w:t>
      </w:r>
      <w:hyperlink r:id="rId8" w:anchor="n13" w:tgtFrame="_blank" w:history="1">
        <w:r w:rsidRPr="00512ECB">
          <w:rPr>
            <w:sz w:val="28"/>
            <w:szCs w:val="28"/>
          </w:rPr>
          <w:t>Стратегії державної політики щодо внутрішнього переміщення на період до 2025 року</w:t>
        </w:r>
      </w:hyperlink>
      <w:r w:rsidRPr="00512ECB">
        <w:rPr>
          <w:sz w:val="28"/>
          <w:szCs w:val="28"/>
        </w:rPr>
        <w:t>, схваленої розпорядженням Кабінету Міністрів України від 07 квітня 2023 року № 312-р,</w:t>
      </w:r>
    </w:p>
    <w:p w:rsidR="00A74540" w:rsidRDefault="00241376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41376">
        <w:rPr>
          <w:sz w:val="28"/>
          <w:szCs w:val="28"/>
        </w:rPr>
        <w:t>творення умов для організації психосоціальної підтримки на робочому місці для внутрішньо переміщених осіб, які працевлаштувалися за новим місцем проживання</w:t>
      </w:r>
      <w:r>
        <w:rPr>
          <w:sz w:val="28"/>
          <w:szCs w:val="28"/>
        </w:rPr>
        <w:t>.</w:t>
      </w:r>
    </w:p>
    <w:p w:rsidR="00A7096F" w:rsidRPr="00587749" w:rsidRDefault="00A7096F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2B1F" w:rsidRPr="00587749" w:rsidRDefault="00DD2B1F" w:rsidP="00587749">
      <w:pPr>
        <w:pStyle w:val="a4"/>
        <w:spacing w:before="0" w:beforeAutospacing="0" w:after="0" w:afterAutospacing="0"/>
        <w:ind w:firstLine="709"/>
        <w:jc w:val="both"/>
      </w:pPr>
      <w:r w:rsidRPr="00587749">
        <w:rPr>
          <w:rStyle w:val="a5"/>
          <w:sz w:val="28"/>
          <w:szCs w:val="28"/>
        </w:rPr>
        <w:t>4. Строк виконання заходів з відстеження</w:t>
      </w:r>
    </w:p>
    <w:p w:rsidR="00DD2B1F" w:rsidRPr="005E1957" w:rsidRDefault="00587749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957">
        <w:rPr>
          <w:sz w:val="28"/>
          <w:szCs w:val="28"/>
        </w:rPr>
        <w:t>з</w:t>
      </w:r>
      <w:r w:rsidR="004F1342" w:rsidRPr="005E1957">
        <w:rPr>
          <w:sz w:val="28"/>
          <w:szCs w:val="28"/>
        </w:rPr>
        <w:t xml:space="preserve"> 1</w:t>
      </w:r>
      <w:r w:rsidR="000B57BB" w:rsidRPr="005E1957">
        <w:rPr>
          <w:sz w:val="28"/>
          <w:szCs w:val="28"/>
        </w:rPr>
        <w:t>5 жовтня</w:t>
      </w:r>
      <w:r w:rsidR="005E1957">
        <w:rPr>
          <w:sz w:val="28"/>
          <w:szCs w:val="28"/>
        </w:rPr>
        <w:t xml:space="preserve"> по 31</w:t>
      </w:r>
      <w:r w:rsidR="00CE46C6" w:rsidRPr="005E1957">
        <w:rPr>
          <w:sz w:val="28"/>
          <w:szCs w:val="28"/>
        </w:rPr>
        <w:t xml:space="preserve"> </w:t>
      </w:r>
      <w:r w:rsidR="000B57BB" w:rsidRPr="005E1957">
        <w:rPr>
          <w:sz w:val="28"/>
          <w:szCs w:val="28"/>
        </w:rPr>
        <w:t>жовтня</w:t>
      </w:r>
      <w:r w:rsidR="004F1342" w:rsidRPr="005E1957">
        <w:rPr>
          <w:sz w:val="28"/>
          <w:szCs w:val="28"/>
        </w:rPr>
        <w:t xml:space="preserve"> 20</w:t>
      </w:r>
      <w:r w:rsidR="00323F02" w:rsidRPr="005E1957">
        <w:rPr>
          <w:sz w:val="28"/>
          <w:szCs w:val="28"/>
        </w:rPr>
        <w:t>2</w:t>
      </w:r>
      <w:r w:rsidR="000B57BB" w:rsidRPr="005E1957">
        <w:rPr>
          <w:sz w:val="28"/>
          <w:szCs w:val="28"/>
        </w:rPr>
        <w:t>5</w:t>
      </w:r>
      <w:r w:rsidR="00CE46C6" w:rsidRPr="005E1957">
        <w:rPr>
          <w:sz w:val="28"/>
          <w:szCs w:val="28"/>
        </w:rPr>
        <w:t xml:space="preserve"> року</w:t>
      </w:r>
    </w:p>
    <w:p w:rsidR="00487A27" w:rsidRPr="00587749" w:rsidRDefault="00487A27" w:rsidP="005877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2B1F" w:rsidRPr="00587749" w:rsidRDefault="00DD2B1F" w:rsidP="00587749">
      <w:pPr>
        <w:pStyle w:val="a4"/>
        <w:spacing w:before="0" w:beforeAutospacing="0" w:after="0" w:afterAutospacing="0"/>
        <w:ind w:firstLine="709"/>
        <w:jc w:val="both"/>
      </w:pPr>
      <w:r w:rsidRPr="00587749">
        <w:rPr>
          <w:rStyle w:val="a5"/>
          <w:sz w:val="28"/>
          <w:szCs w:val="28"/>
        </w:rPr>
        <w:t xml:space="preserve">5. Тип відстеження </w:t>
      </w:r>
    </w:p>
    <w:p w:rsidR="00DD2B1F" w:rsidRPr="00587749" w:rsidRDefault="00481B6E" w:rsidP="00587749">
      <w:pPr>
        <w:pStyle w:val="a4"/>
        <w:spacing w:before="0" w:beforeAutospacing="0" w:after="0" w:afterAutospacing="0"/>
        <w:ind w:firstLine="709"/>
        <w:jc w:val="both"/>
      </w:pPr>
      <w:r w:rsidRPr="00587749">
        <w:rPr>
          <w:sz w:val="28"/>
          <w:szCs w:val="28"/>
        </w:rPr>
        <w:t>Періодич</w:t>
      </w:r>
      <w:r w:rsidR="00DD2B1F" w:rsidRPr="00587749">
        <w:rPr>
          <w:sz w:val="28"/>
          <w:szCs w:val="28"/>
        </w:rPr>
        <w:t xml:space="preserve">не </w:t>
      </w:r>
      <w:r w:rsidR="00E37DF1">
        <w:rPr>
          <w:sz w:val="28"/>
          <w:szCs w:val="28"/>
        </w:rPr>
        <w:t>відстеження</w:t>
      </w:r>
    </w:p>
    <w:p w:rsidR="001820A4" w:rsidRPr="00587749" w:rsidRDefault="001820A4" w:rsidP="000217B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487A27" w:rsidRPr="00587749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>6. Метод</w:t>
      </w:r>
      <w:r w:rsidR="000217BF">
        <w:rPr>
          <w:rStyle w:val="a5"/>
          <w:sz w:val="28"/>
          <w:szCs w:val="28"/>
        </w:rPr>
        <w:t>и</w:t>
      </w:r>
      <w:r w:rsidRPr="00587749">
        <w:rPr>
          <w:rStyle w:val="a5"/>
          <w:sz w:val="28"/>
          <w:szCs w:val="28"/>
        </w:rPr>
        <w:t xml:space="preserve"> одержання результатів відстеження</w:t>
      </w:r>
    </w:p>
    <w:p w:rsidR="005477F1" w:rsidRDefault="004D43DA" w:rsidP="0058774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87749">
        <w:rPr>
          <w:sz w:val="28"/>
          <w:szCs w:val="28"/>
        </w:rPr>
        <w:t>Для проведення періодич</w:t>
      </w:r>
      <w:r w:rsidR="00DD2B1F" w:rsidRPr="00587749">
        <w:rPr>
          <w:sz w:val="28"/>
          <w:szCs w:val="28"/>
        </w:rPr>
        <w:t xml:space="preserve">ного відстеження </w:t>
      </w:r>
      <w:r w:rsidR="000217BF">
        <w:rPr>
          <w:color w:val="333333"/>
          <w:sz w:val="28"/>
          <w:szCs w:val="28"/>
        </w:rPr>
        <w:t>застосовано статистичний метод</w:t>
      </w:r>
      <w:r w:rsidR="00D414E1">
        <w:rPr>
          <w:color w:val="333333"/>
          <w:sz w:val="28"/>
          <w:szCs w:val="28"/>
        </w:rPr>
        <w:t>.</w:t>
      </w:r>
    </w:p>
    <w:p w:rsidR="00D414E1" w:rsidRPr="00B50474" w:rsidRDefault="00D414E1" w:rsidP="00D414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0474">
        <w:rPr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B50474">
        <w:rPr>
          <w:sz w:val="28"/>
          <w:szCs w:val="28"/>
        </w:rPr>
        <w:t>акта</w:t>
      </w:r>
      <w:proofErr w:type="spellEnd"/>
      <w:r w:rsidRPr="00B50474">
        <w:rPr>
          <w:sz w:val="28"/>
          <w:szCs w:val="28"/>
        </w:rPr>
        <w:t xml:space="preserve"> здійснювалося у межах повноважень </w:t>
      </w:r>
      <w:proofErr w:type="spellStart"/>
      <w:r w:rsidRPr="00B50474">
        <w:rPr>
          <w:sz w:val="28"/>
          <w:szCs w:val="28"/>
        </w:rPr>
        <w:t>Держпраці</w:t>
      </w:r>
      <w:proofErr w:type="spellEnd"/>
      <w:r w:rsidRPr="00B50474">
        <w:rPr>
          <w:sz w:val="28"/>
          <w:szCs w:val="28"/>
        </w:rPr>
        <w:t xml:space="preserve">, визначених Положенням про Державну службу України з питань праці, затвердженого постановою Кабінету Міністрів України від 11 лютого 2015 року № 96, з дотриманням вимог статті </w:t>
      </w:r>
      <w:r w:rsidRPr="00883866">
        <w:rPr>
          <w:sz w:val="28"/>
          <w:szCs w:val="28"/>
        </w:rPr>
        <w:t xml:space="preserve">10 Закону України </w:t>
      </w:r>
      <w:r w:rsidRPr="00B50474">
        <w:rPr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 w:rsidRPr="00883866">
        <w:rPr>
          <w:sz w:val="28"/>
          <w:szCs w:val="28"/>
        </w:rPr>
        <w:t xml:space="preserve">Методики відстеження </w:t>
      </w:r>
      <w:r w:rsidRPr="00B50474">
        <w:rPr>
          <w:sz w:val="28"/>
          <w:szCs w:val="28"/>
        </w:rPr>
        <w:t xml:space="preserve">результативності регуляторного </w:t>
      </w:r>
      <w:proofErr w:type="spellStart"/>
      <w:r w:rsidRPr="00B50474">
        <w:rPr>
          <w:sz w:val="28"/>
          <w:szCs w:val="28"/>
        </w:rPr>
        <w:t>акта</w:t>
      </w:r>
      <w:proofErr w:type="spellEnd"/>
      <w:r w:rsidRPr="00B50474">
        <w:rPr>
          <w:sz w:val="28"/>
          <w:szCs w:val="28"/>
        </w:rPr>
        <w:t xml:space="preserve">, затвердженої постановою Кабінету Міністрів України від 11 березня 2004 року № 308, та </w:t>
      </w:r>
      <w:r w:rsidRPr="00883866">
        <w:rPr>
          <w:sz w:val="28"/>
          <w:szCs w:val="28"/>
        </w:rPr>
        <w:t xml:space="preserve">розділу IX </w:t>
      </w:r>
      <w:r w:rsidRPr="00B50474">
        <w:rPr>
          <w:sz w:val="28"/>
          <w:szCs w:val="28"/>
        </w:rPr>
        <w:t xml:space="preserve">Аналізу регуляторного впливу до </w:t>
      </w:r>
      <w:proofErr w:type="spellStart"/>
      <w:r w:rsidRPr="00B50474">
        <w:rPr>
          <w:sz w:val="28"/>
          <w:szCs w:val="28"/>
        </w:rPr>
        <w:t>проєкту</w:t>
      </w:r>
      <w:proofErr w:type="spellEnd"/>
      <w:r w:rsidRPr="00B50474">
        <w:rPr>
          <w:sz w:val="28"/>
          <w:szCs w:val="28"/>
        </w:rPr>
        <w:t xml:space="preserve"> регуляторного </w:t>
      </w:r>
      <w:proofErr w:type="spellStart"/>
      <w:r w:rsidRPr="00B50474">
        <w:rPr>
          <w:sz w:val="28"/>
          <w:szCs w:val="28"/>
        </w:rPr>
        <w:t>акта</w:t>
      </w:r>
      <w:proofErr w:type="spellEnd"/>
      <w:r w:rsidRPr="00B50474">
        <w:rPr>
          <w:sz w:val="28"/>
          <w:szCs w:val="28"/>
        </w:rPr>
        <w:t>.</w:t>
      </w:r>
    </w:p>
    <w:p w:rsidR="00000118" w:rsidRDefault="00000118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DD2B1F" w:rsidRPr="00587749" w:rsidRDefault="00CF11A2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7. </w:t>
      </w:r>
      <w:r w:rsidR="00DD2B1F" w:rsidRPr="00587749">
        <w:rPr>
          <w:rStyle w:val="a5"/>
          <w:sz w:val="28"/>
          <w:szCs w:val="28"/>
        </w:rPr>
        <w:t>Дані та припущення, на основі яких відстежувалася результативність, способи одержання даних</w:t>
      </w:r>
    </w:p>
    <w:p w:rsidR="00A70EB0" w:rsidRPr="00587749" w:rsidRDefault="00A70EB0" w:rsidP="00587749">
      <w:pPr>
        <w:suppressAutoHyphens/>
        <w:ind w:firstLine="709"/>
        <w:jc w:val="both"/>
        <w:rPr>
          <w:sz w:val="28"/>
          <w:szCs w:val="28"/>
        </w:rPr>
      </w:pPr>
      <w:r w:rsidRPr="00587749">
        <w:rPr>
          <w:sz w:val="28"/>
          <w:szCs w:val="28"/>
        </w:rPr>
        <w:t xml:space="preserve">Для відстеження результативності регуляторного </w:t>
      </w:r>
      <w:proofErr w:type="spellStart"/>
      <w:r w:rsidRPr="00587749">
        <w:rPr>
          <w:sz w:val="28"/>
          <w:szCs w:val="28"/>
        </w:rPr>
        <w:t>акта</w:t>
      </w:r>
      <w:proofErr w:type="spellEnd"/>
      <w:r w:rsidRPr="00587749">
        <w:rPr>
          <w:sz w:val="28"/>
          <w:szCs w:val="28"/>
        </w:rPr>
        <w:t xml:space="preserve"> обрано такі показники, </w:t>
      </w:r>
      <w:r w:rsidR="005E1957">
        <w:rPr>
          <w:sz w:val="28"/>
          <w:szCs w:val="28"/>
        </w:rPr>
        <w:t>що</w:t>
      </w:r>
      <w:r w:rsidRPr="00587749">
        <w:rPr>
          <w:sz w:val="28"/>
          <w:szCs w:val="28"/>
        </w:rPr>
        <w:t xml:space="preserve"> безпосередньо характеризують результ</w:t>
      </w:r>
      <w:r w:rsidR="00F73652" w:rsidRPr="00587749">
        <w:rPr>
          <w:sz w:val="28"/>
          <w:szCs w:val="28"/>
        </w:rPr>
        <w:t>ативність дії регуляторного акту</w:t>
      </w:r>
      <w:r w:rsidRPr="00587749">
        <w:rPr>
          <w:sz w:val="28"/>
          <w:szCs w:val="28"/>
        </w:rPr>
        <w:t xml:space="preserve"> та підлягають контролю:</w:t>
      </w:r>
    </w:p>
    <w:p w:rsidR="00A70EB0" w:rsidRPr="00587749" w:rsidRDefault="00A70EB0" w:rsidP="00587749">
      <w:pPr>
        <w:suppressAutoHyphens/>
        <w:ind w:firstLine="709"/>
        <w:jc w:val="both"/>
        <w:rPr>
          <w:bCs/>
          <w:sz w:val="28"/>
          <w:szCs w:val="28"/>
        </w:rPr>
      </w:pPr>
      <w:r w:rsidRPr="00587749">
        <w:rPr>
          <w:sz w:val="28"/>
          <w:szCs w:val="28"/>
          <w:lang w:eastAsia="uk-UA"/>
        </w:rPr>
        <w:lastRenderedPageBreak/>
        <w:t xml:space="preserve">кількість </w:t>
      </w:r>
      <w:r w:rsidR="007A231D" w:rsidRPr="00587749">
        <w:rPr>
          <w:bCs/>
          <w:sz w:val="28"/>
          <w:szCs w:val="28"/>
        </w:rPr>
        <w:t>посадових осіб</w:t>
      </w:r>
      <w:r w:rsidR="008121FE" w:rsidRPr="00587749">
        <w:rPr>
          <w:sz w:val="28"/>
          <w:szCs w:val="28"/>
          <w:lang w:eastAsia="uk-UA"/>
        </w:rPr>
        <w:t xml:space="preserve">, </w:t>
      </w:r>
      <w:r w:rsidR="000E2C3C" w:rsidRPr="00587749">
        <w:rPr>
          <w:bCs/>
          <w:sz w:val="28"/>
          <w:szCs w:val="28"/>
        </w:rPr>
        <w:t>визначених у пунктах</w:t>
      </w:r>
      <w:r w:rsidR="007A231D" w:rsidRPr="00587749">
        <w:rPr>
          <w:bCs/>
          <w:sz w:val="28"/>
          <w:szCs w:val="28"/>
        </w:rPr>
        <w:t xml:space="preserve"> 5.2 </w:t>
      </w:r>
      <w:r w:rsidR="000E2C3C" w:rsidRPr="00587749">
        <w:rPr>
          <w:bCs/>
          <w:sz w:val="28"/>
          <w:szCs w:val="28"/>
        </w:rPr>
        <w:t xml:space="preserve">та 5.3 </w:t>
      </w:r>
      <w:r w:rsidR="007A231D" w:rsidRPr="00587749">
        <w:rPr>
          <w:bCs/>
          <w:sz w:val="28"/>
          <w:szCs w:val="28"/>
        </w:rPr>
        <w:t>Типового положення</w:t>
      </w:r>
      <w:r w:rsidR="007A231D" w:rsidRPr="00587749">
        <w:rPr>
          <w:sz w:val="28"/>
          <w:szCs w:val="28"/>
          <w:lang w:eastAsia="uk-UA"/>
        </w:rPr>
        <w:t xml:space="preserve">, </w:t>
      </w:r>
      <w:r w:rsidR="008121FE" w:rsidRPr="00587749">
        <w:rPr>
          <w:sz w:val="28"/>
          <w:szCs w:val="28"/>
          <w:lang w:eastAsia="uk-UA"/>
        </w:rPr>
        <w:t xml:space="preserve">які </w:t>
      </w:r>
      <w:r w:rsidR="000C7BBD" w:rsidRPr="00587749">
        <w:rPr>
          <w:sz w:val="28"/>
          <w:szCs w:val="28"/>
          <w:lang w:eastAsia="uk-UA"/>
        </w:rPr>
        <w:t>пройшли</w:t>
      </w:r>
      <w:r w:rsidR="008121FE" w:rsidRPr="00587749">
        <w:rPr>
          <w:sz w:val="28"/>
          <w:szCs w:val="28"/>
          <w:lang w:eastAsia="uk-UA"/>
        </w:rPr>
        <w:t xml:space="preserve"> навчання </w:t>
      </w:r>
      <w:r w:rsidR="006449A2" w:rsidRPr="00587749">
        <w:rPr>
          <w:sz w:val="28"/>
          <w:szCs w:val="28"/>
          <w:lang w:eastAsia="uk-UA"/>
        </w:rPr>
        <w:t xml:space="preserve">та перевірку знань </w:t>
      </w:r>
      <w:r w:rsidR="008121FE" w:rsidRPr="00587749">
        <w:rPr>
          <w:sz w:val="28"/>
          <w:szCs w:val="28"/>
          <w:lang w:eastAsia="uk-UA"/>
        </w:rPr>
        <w:t>з питань охорони праці</w:t>
      </w:r>
      <w:r w:rsidRPr="00587749">
        <w:rPr>
          <w:bCs/>
          <w:sz w:val="28"/>
          <w:szCs w:val="28"/>
        </w:rPr>
        <w:t>;</w:t>
      </w:r>
    </w:p>
    <w:p w:rsidR="004C08E1" w:rsidRDefault="00A70EB0" w:rsidP="006D5085">
      <w:pPr>
        <w:pStyle w:val="af"/>
        <w:spacing w:after="0"/>
        <w:ind w:firstLine="709"/>
        <w:jc w:val="both"/>
      </w:pPr>
      <w:r w:rsidRPr="00587749">
        <w:rPr>
          <w:sz w:val="28"/>
          <w:szCs w:val="28"/>
          <w:lang w:eastAsia="uk-UA"/>
        </w:rPr>
        <w:t>рівень поінформованості суб’єктів госп</w:t>
      </w:r>
      <w:r w:rsidR="004C3801" w:rsidRPr="00587749">
        <w:rPr>
          <w:sz w:val="28"/>
          <w:szCs w:val="28"/>
          <w:lang w:eastAsia="uk-UA"/>
        </w:rPr>
        <w:t>одарювання та/або фізичних осіб</w:t>
      </w:r>
      <w:r w:rsidR="004C08E1" w:rsidRPr="004C08E1">
        <w:t xml:space="preserve"> </w:t>
      </w:r>
    </w:p>
    <w:p w:rsidR="00A70EB0" w:rsidRDefault="004C08E1" w:rsidP="006D5085">
      <w:pPr>
        <w:pStyle w:val="af"/>
        <w:spacing w:after="0"/>
        <w:jc w:val="both"/>
        <w:rPr>
          <w:sz w:val="28"/>
          <w:szCs w:val="28"/>
          <w:lang w:eastAsia="uk-UA"/>
        </w:rPr>
      </w:pPr>
      <w:r w:rsidRPr="004C08E1">
        <w:rPr>
          <w:sz w:val="28"/>
          <w:szCs w:val="28"/>
          <w:lang w:eastAsia="uk-UA"/>
        </w:rPr>
        <w:t>з основни</w:t>
      </w:r>
      <w:r w:rsidR="00B5370E">
        <w:rPr>
          <w:sz w:val="28"/>
          <w:szCs w:val="28"/>
          <w:lang w:eastAsia="uk-UA"/>
        </w:rPr>
        <w:t>ми</w:t>
      </w:r>
      <w:r w:rsidRPr="004C08E1">
        <w:rPr>
          <w:sz w:val="28"/>
          <w:szCs w:val="28"/>
          <w:lang w:eastAsia="uk-UA"/>
        </w:rPr>
        <w:t xml:space="preserve"> положен</w:t>
      </w:r>
      <w:r w:rsidR="00B5370E">
        <w:rPr>
          <w:sz w:val="28"/>
          <w:szCs w:val="28"/>
          <w:lang w:eastAsia="uk-UA"/>
        </w:rPr>
        <w:t>нями</w:t>
      </w:r>
      <w:r w:rsidRPr="004C08E1">
        <w:rPr>
          <w:sz w:val="28"/>
          <w:szCs w:val="28"/>
          <w:lang w:eastAsia="uk-UA"/>
        </w:rPr>
        <w:t xml:space="preserve"> </w:t>
      </w:r>
      <w:proofErr w:type="spellStart"/>
      <w:r w:rsidRPr="004C08E1">
        <w:rPr>
          <w:sz w:val="28"/>
          <w:szCs w:val="28"/>
          <w:lang w:eastAsia="uk-UA"/>
        </w:rPr>
        <w:t>акта</w:t>
      </w:r>
      <w:proofErr w:type="spellEnd"/>
      <w:r w:rsidR="00A429E6">
        <w:rPr>
          <w:sz w:val="28"/>
          <w:szCs w:val="28"/>
          <w:lang w:eastAsia="uk-UA"/>
        </w:rPr>
        <w:t>.</w:t>
      </w:r>
    </w:p>
    <w:p w:rsidR="00950211" w:rsidRPr="00A06590" w:rsidRDefault="00950211" w:rsidP="0095021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6590">
        <w:rPr>
          <w:sz w:val="28"/>
          <w:szCs w:val="28"/>
        </w:rPr>
        <w:t>Статистичні дані отримані з офіційн</w:t>
      </w:r>
      <w:r>
        <w:rPr>
          <w:sz w:val="28"/>
          <w:szCs w:val="28"/>
        </w:rPr>
        <w:t>ого</w:t>
      </w:r>
      <w:r w:rsidRPr="00A06590">
        <w:rPr>
          <w:sz w:val="28"/>
          <w:szCs w:val="28"/>
        </w:rPr>
        <w:t xml:space="preserve"> </w:t>
      </w:r>
      <w:proofErr w:type="spellStart"/>
      <w:r w:rsidRPr="00A06590">
        <w:rPr>
          <w:sz w:val="28"/>
          <w:szCs w:val="28"/>
        </w:rPr>
        <w:t>вебсайту</w:t>
      </w:r>
      <w:proofErr w:type="spellEnd"/>
      <w:r w:rsidRPr="00A06590">
        <w:rPr>
          <w:sz w:val="28"/>
          <w:szCs w:val="28"/>
        </w:rPr>
        <w:t xml:space="preserve"> Державної служби статистики України</w:t>
      </w:r>
      <w:r w:rsidRPr="00FE5BAE">
        <w:t>*</w:t>
      </w:r>
      <w:r w:rsidRPr="00A06590">
        <w:rPr>
          <w:sz w:val="28"/>
          <w:szCs w:val="28"/>
        </w:rPr>
        <w:t xml:space="preserve"> та статистичних звітів територіальних органів Державної служби України з питань праці (</w:t>
      </w:r>
      <w:proofErr w:type="spellStart"/>
      <w:r w:rsidRPr="00A06590">
        <w:rPr>
          <w:sz w:val="28"/>
          <w:szCs w:val="28"/>
        </w:rPr>
        <w:t>Держпраці</w:t>
      </w:r>
      <w:proofErr w:type="spellEnd"/>
      <w:r w:rsidRPr="00A06590">
        <w:rPr>
          <w:sz w:val="28"/>
          <w:szCs w:val="28"/>
        </w:rPr>
        <w:t>)</w:t>
      </w:r>
      <w:r w:rsidRPr="00FE5BAE">
        <w:t>**</w:t>
      </w:r>
      <w:r w:rsidRPr="00A06590">
        <w:rPr>
          <w:sz w:val="28"/>
          <w:szCs w:val="28"/>
        </w:rPr>
        <w:t xml:space="preserve">. </w:t>
      </w:r>
    </w:p>
    <w:p w:rsidR="00950211" w:rsidRPr="00587749" w:rsidRDefault="00950211" w:rsidP="006D5085">
      <w:pPr>
        <w:pStyle w:val="af"/>
        <w:spacing w:after="0"/>
        <w:jc w:val="both"/>
        <w:rPr>
          <w:sz w:val="28"/>
          <w:szCs w:val="28"/>
          <w:lang w:eastAsia="uk-UA"/>
        </w:rPr>
      </w:pPr>
    </w:p>
    <w:p w:rsidR="001C5004" w:rsidRPr="00587749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8. Кількісні та якісні значення </w:t>
      </w:r>
      <w:r w:rsidR="00D753C2" w:rsidRPr="00587749">
        <w:rPr>
          <w:rStyle w:val="a5"/>
          <w:sz w:val="28"/>
          <w:szCs w:val="28"/>
        </w:rPr>
        <w:t xml:space="preserve">показників результативності </w:t>
      </w:r>
      <w:proofErr w:type="spellStart"/>
      <w:r w:rsidR="00D753C2" w:rsidRPr="00587749">
        <w:rPr>
          <w:rStyle w:val="a5"/>
          <w:sz w:val="28"/>
          <w:szCs w:val="28"/>
        </w:rPr>
        <w:t>акт</w:t>
      </w:r>
      <w:r w:rsidR="000217BF">
        <w:rPr>
          <w:rStyle w:val="a5"/>
          <w:sz w:val="28"/>
          <w:szCs w:val="28"/>
        </w:rPr>
        <w:t>а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714"/>
        <w:gridCol w:w="1701"/>
        <w:gridCol w:w="1559"/>
        <w:gridCol w:w="1814"/>
      </w:tblGrid>
      <w:tr w:rsidR="00F27115" w:rsidRPr="00587749" w:rsidTr="00BF5C15">
        <w:tc>
          <w:tcPr>
            <w:tcW w:w="959" w:type="dxa"/>
          </w:tcPr>
          <w:p w:rsidR="00F27115" w:rsidRPr="008C3008" w:rsidRDefault="00F27115" w:rsidP="008C300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№№</w:t>
            </w:r>
          </w:p>
          <w:p w:rsidR="00F27115" w:rsidRPr="008C3008" w:rsidRDefault="00F27115" w:rsidP="008C300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з/п</w:t>
            </w:r>
          </w:p>
        </w:tc>
        <w:tc>
          <w:tcPr>
            <w:tcW w:w="3714" w:type="dxa"/>
          </w:tcPr>
          <w:p w:rsidR="00F27115" w:rsidRPr="008C3008" w:rsidRDefault="00F27115" w:rsidP="008C300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 xml:space="preserve">Показники результативності регуляторного </w:t>
            </w:r>
            <w:proofErr w:type="spellStart"/>
            <w:r w:rsidRPr="008C3008">
              <w:rPr>
                <w:rStyle w:val="a5"/>
                <w:b w:val="0"/>
              </w:rPr>
              <w:t>акта</w:t>
            </w:r>
            <w:proofErr w:type="spellEnd"/>
          </w:p>
        </w:tc>
        <w:tc>
          <w:tcPr>
            <w:tcW w:w="1701" w:type="dxa"/>
          </w:tcPr>
          <w:p w:rsidR="00F27115" w:rsidRPr="008C3008" w:rsidRDefault="00F27115" w:rsidP="008C300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 xml:space="preserve">за </w:t>
            </w:r>
            <w:proofErr w:type="spellStart"/>
            <w:r w:rsidRPr="008C3008">
              <w:rPr>
                <w:rStyle w:val="a5"/>
                <w:b w:val="0"/>
              </w:rPr>
              <w:t>ІІ</w:t>
            </w:r>
            <w:proofErr w:type="spellEnd"/>
            <w:r w:rsidRPr="008C3008">
              <w:rPr>
                <w:rStyle w:val="a5"/>
                <w:b w:val="0"/>
              </w:rPr>
              <w:t xml:space="preserve"> квартал </w:t>
            </w:r>
            <w:r w:rsidR="00B02E95" w:rsidRPr="008C3008">
              <w:rPr>
                <w:rStyle w:val="a5"/>
                <w:b w:val="0"/>
              </w:rPr>
              <w:t>2022</w:t>
            </w:r>
            <w:r w:rsidRPr="008C3008">
              <w:rPr>
                <w:rStyle w:val="a5"/>
                <w:b w:val="0"/>
              </w:rPr>
              <w:t xml:space="preserve"> року</w:t>
            </w:r>
          </w:p>
        </w:tc>
        <w:tc>
          <w:tcPr>
            <w:tcW w:w="1559" w:type="dxa"/>
          </w:tcPr>
          <w:p w:rsidR="00F27115" w:rsidRPr="008C3008" w:rsidRDefault="00F27115" w:rsidP="008C300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 xml:space="preserve">за </w:t>
            </w:r>
            <w:proofErr w:type="spellStart"/>
            <w:r w:rsidRPr="008C3008">
              <w:rPr>
                <w:rStyle w:val="a5"/>
                <w:b w:val="0"/>
              </w:rPr>
              <w:t>ІІ</w:t>
            </w:r>
            <w:proofErr w:type="spellEnd"/>
            <w:r w:rsidRPr="008C3008">
              <w:rPr>
                <w:rStyle w:val="a5"/>
                <w:b w:val="0"/>
              </w:rPr>
              <w:t xml:space="preserve"> квартал </w:t>
            </w:r>
            <w:r w:rsidR="00B02E95" w:rsidRPr="008C3008">
              <w:rPr>
                <w:rStyle w:val="a5"/>
                <w:b w:val="0"/>
              </w:rPr>
              <w:t>2023</w:t>
            </w:r>
            <w:r w:rsidRPr="008C3008">
              <w:rPr>
                <w:rStyle w:val="a5"/>
                <w:b w:val="0"/>
              </w:rPr>
              <w:t xml:space="preserve"> року</w:t>
            </w:r>
          </w:p>
        </w:tc>
        <w:tc>
          <w:tcPr>
            <w:tcW w:w="1814" w:type="dxa"/>
          </w:tcPr>
          <w:p w:rsidR="00F27115" w:rsidRPr="008C3008" w:rsidRDefault="00F27115" w:rsidP="006F1AC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 xml:space="preserve">за </w:t>
            </w:r>
            <w:proofErr w:type="spellStart"/>
            <w:r w:rsidRPr="008C3008">
              <w:rPr>
                <w:rStyle w:val="a5"/>
                <w:b w:val="0"/>
              </w:rPr>
              <w:t>ІІ</w:t>
            </w:r>
            <w:proofErr w:type="spellEnd"/>
            <w:r w:rsidRPr="008C3008">
              <w:rPr>
                <w:rStyle w:val="a5"/>
                <w:b w:val="0"/>
              </w:rPr>
              <w:t xml:space="preserve"> квартал </w:t>
            </w:r>
            <w:r w:rsidR="00B02E95" w:rsidRPr="008C3008">
              <w:rPr>
                <w:rStyle w:val="a5"/>
                <w:b w:val="0"/>
              </w:rPr>
              <w:t>2024</w:t>
            </w:r>
            <w:r w:rsidRPr="008C3008">
              <w:rPr>
                <w:rStyle w:val="a5"/>
                <w:b w:val="0"/>
              </w:rPr>
              <w:t xml:space="preserve"> року</w:t>
            </w:r>
          </w:p>
        </w:tc>
      </w:tr>
      <w:tr w:rsidR="00F27115" w:rsidRPr="00587749" w:rsidTr="00BF5C15">
        <w:trPr>
          <w:trHeight w:val="1030"/>
        </w:trPr>
        <w:tc>
          <w:tcPr>
            <w:tcW w:w="959" w:type="dxa"/>
            <w:vAlign w:val="center"/>
          </w:tcPr>
          <w:p w:rsidR="00F27115" w:rsidRPr="008C3008" w:rsidRDefault="00F27115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1.</w:t>
            </w:r>
          </w:p>
        </w:tc>
        <w:tc>
          <w:tcPr>
            <w:tcW w:w="3714" w:type="dxa"/>
          </w:tcPr>
          <w:p w:rsidR="00F27115" w:rsidRPr="008C3008" w:rsidRDefault="00F27115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lang w:eastAsia="uk-UA"/>
              </w:rPr>
              <w:t xml:space="preserve">Кількість </w:t>
            </w:r>
            <w:r w:rsidRPr="008C3008">
              <w:rPr>
                <w:bCs/>
              </w:rPr>
              <w:t>посадових осіб</w:t>
            </w:r>
            <w:r w:rsidRPr="008C3008">
              <w:rPr>
                <w:lang w:eastAsia="uk-UA"/>
              </w:rPr>
              <w:t>,</w:t>
            </w:r>
            <w:r w:rsidRPr="008C3008">
              <w:rPr>
                <w:bCs/>
              </w:rPr>
              <w:t xml:space="preserve"> визначених у пунктах 5.2 та 5.3 Типового положення,</w:t>
            </w:r>
            <w:r w:rsidRPr="008C3008">
              <w:rPr>
                <w:lang w:eastAsia="uk-UA"/>
              </w:rPr>
              <w:t xml:space="preserve"> які пройшли навчання та перевірку знань з питань охорони праці</w:t>
            </w:r>
            <w:r w:rsidR="00D35ABD">
              <w:rPr>
                <w:lang w:eastAsia="uk-UA"/>
              </w:rPr>
              <w:t>**</w:t>
            </w:r>
          </w:p>
        </w:tc>
        <w:tc>
          <w:tcPr>
            <w:tcW w:w="1701" w:type="dxa"/>
          </w:tcPr>
          <w:p w:rsidR="00E13AC8" w:rsidRPr="008C3008" w:rsidRDefault="00E13AC8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  <w:p w:rsidR="00E13AC8" w:rsidRPr="008C3008" w:rsidRDefault="00E13AC8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  <w:p w:rsidR="00F27115" w:rsidRPr="008C3008" w:rsidRDefault="00E528A9" w:rsidP="00DF1F6B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15</w:t>
            </w:r>
            <w:r w:rsidR="004206D6" w:rsidRPr="008C3008">
              <w:rPr>
                <w:rStyle w:val="a5"/>
                <w:b w:val="0"/>
              </w:rPr>
              <w:t xml:space="preserve"> 074</w:t>
            </w:r>
            <w:r w:rsidRPr="008C3008">
              <w:rPr>
                <w:rStyle w:val="a5"/>
                <w:b w:val="0"/>
              </w:rPr>
              <w:t xml:space="preserve"> ос</w:t>
            </w:r>
            <w:r w:rsidR="00DF1F6B" w:rsidRPr="008C3008">
              <w:rPr>
                <w:rStyle w:val="a5"/>
                <w:b w:val="0"/>
              </w:rPr>
              <w:t>оби</w:t>
            </w:r>
          </w:p>
        </w:tc>
        <w:tc>
          <w:tcPr>
            <w:tcW w:w="1559" w:type="dxa"/>
            <w:vAlign w:val="center"/>
          </w:tcPr>
          <w:p w:rsidR="00F27115" w:rsidRPr="008C3008" w:rsidRDefault="004206D6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17 508</w:t>
            </w:r>
            <w:r w:rsidR="00E528A9" w:rsidRPr="008C3008">
              <w:rPr>
                <w:rStyle w:val="a5"/>
                <w:b w:val="0"/>
              </w:rPr>
              <w:t xml:space="preserve"> осіб</w:t>
            </w:r>
          </w:p>
        </w:tc>
        <w:tc>
          <w:tcPr>
            <w:tcW w:w="1814" w:type="dxa"/>
            <w:vAlign w:val="center"/>
          </w:tcPr>
          <w:p w:rsidR="00F27115" w:rsidRPr="008C3008" w:rsidRDefault="004206D6" w:rsidP="00E13AC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18 569</w:t>
            </w:r>
            <w:r w:rsidR="00F27115" w:rsidRPr="008C3008">
              <w:rPr>
                <w:rStyle w:val="a5"/>
                <w:b w:val="0"/>
              </w:rPr>
              <w:t xml:space="preserve"> осіб</w:t>
            </w:r>
          </w:p>
        </w:tc>
      </w:tr>
      <w:tr w:rsidR="002260B7" w:rsidRPr="00587749" w:rsidTr="00BF5C15">
        <w:trPr>
          <w:trHeight w:val="1256"/>
        </w:trPr>
        <w:tc>
          <w:tcPr>
            <w:tcW w:w="959" w:type="dxa"/>
            <w:vMerge w:val="restart"/>
            <w:vAlign w:val="center"/>
          </w:tcPr>
          <w:p w:rsidR="002260B7" w:rsidRPr="008C3008" w:rsidRDefault="002260B7" w:rsidP="000C48D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2.</w:t>
            </w:r>
          </w:p>
        </w:tc>
        <w:tc>
          <w:tcPr>
            <w:tcW w:w="3714" w:type="dxa"/>
            <w:vMerge w:val="restart"/>
          </w:tcPr>
          <w:p w:rsidR="002260B7" w:rsidRPr="008C3008" w:rsidRDefault="002260B7" w:rsidP="000C48DA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C3008">
              <w:rPr>
                <w:lang w:eastAsia="uk-UA"/>
              </w:rPr>
              <w:t>Рівень поінформованості суб’єктів господарювання та/або фізичних осіб</w:t>
            </w:r>
            <w:r w:rsidR="004C08E1" w:rsidRPr="008C3008">
              <w:t xml:space="preserve"> </w:t>
            </w:r>
            <w:r w:rsidR="004C08E1" w:rsidRPr="008C3008">
              <w:rPr>
                <w:lang w:eastAsia="uk-UA"/>
              </w:rPr>
              <w:t xml:space="preserve"> з основни</w:t>
            </w:r>
            <w:r w:rsidR="000C48DA">
              <w:rPr>
                <w:lang w:eastAsia="uk-UA"/>
              </w:rPr>
              <w:t>ми положеннями</w:t>
            </w:r>
            <w:r w:rsidR="004C08E1" w:rsidRPr="008C3008">
              <w:rPr>
                <w:lang w:eastAsia="uk-UA"/>
              </w:rPr>
              <w:t xml:space="preserve"> </w:t>
            </w:r>
            <w:proofErr w:type="spellStart"/>
            <w:r w:rsidR="004C08E1" w:rsidRPr="008C3008">
              <w:rPr>
                <w:lang w:eastAsia="uk-UA"/>
              </w:rPr>
              <w:t>акта</w:t>
            </w:r>
            <w:proofErr w:type="spellEnd"/>
          </w:p>
        </w:tc>
        <w:tc>
          <w:tcPr>
            <w:tcW w:w="5074" w:type="dxa"/>
            <w:gridSpan w:val="3"/>
          </w:tcPr>
          <w:p w:rsidR="009941C3" w:rsidRPr="009941C3" w:rsidRDefault="009941C3" w:rsidP="009941C3">
            <w:pPr>
              <w:pStyle w:val="a4"/>
              <w:rPr>
                <w:bCs/>
              </w:rPr>
            </w:pPr>
            <w:r w:rsidRPr="009941C3">
              <w:rPr>
                <w:bCs/>
              </w:rPr>
              <w:t xml:space="preserve">Високий. </w:t>
            </w:r>
          </w:p>
          <w:p w:rsidR="008C3008" w:rsidRDefault="009941C3" w:rsidP="009941C3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9941C3">
              <w:rPr>
                <w:bCs/>
              </w:rPr>
              <w:t xml:space="preserve">Регуляторний акт оприлюднено на офіційному </w:t>
            </w:r>
            <w:proofErr w:type="spellStart"/>
            <w:r w:rsidRPr="009941C3">
              <w:rPr>
                <w:bCs/>
              </w:rPr>
              <w:t>вебсайті</w:t>
            </w:r>
            <w:proofErr w:type="spellEnd"/>
            <w:r w:rsidRPr="009941C3">
              <w:rPr>
                <w:bCs/>
              </w:rPr>
              <w:t xml:space="preserve"> </w:t>
            </w:r>
            <w:proofErr w:type="spellStart"/>
            <w:r w:rsidRPr="009941C3">
              <w:rPr>
                <w:bCs/>
              </w:rPr>
              <w:t>Держпраці</w:t>
            </w:r>
            <w:proofErr w:type="spellEnd"/>
            <w:r w:rsidRPr="009941C3">
              <w:rPr>
                <w:bCs/>
              </w:rPr>
              <w:t xml:space="preserve">, </w:t>
            </w:r>
            <w:r>
              <w:rPr>
                <w:bCs/>
              </w:rPr>
              <w:br/>
            </w:r>
            <w:r w:rsidR="002260B7" w:rsidRPr="008C3008">
              <w:rPr>
                <w:rStyle w:val="a5"/>
                <w:b w:val="0"/>
              </w:rPr>
              <w:t xml:space="preserve">Текст Наказу офіційно оприлюднено: </w:t>
            </w:r>
          </w:p>
          <w:p w:rsidR="002260B7" w:rsidRPr="008C3008" w:rsidRDefault="002260B7" w:rsidP="008C3008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8C3008">
              <w:rPr>
                <w:rStyle w:val="a5"/>
                <w:b w:val="0"/>
              </w:rPr>
              <w:t xml:space="preserve">Офіційний вісник України від 11.03.2005 – 2005 р., № 8, </w:t>
            </w:r>
            <w:proofErr w:type="spellStart"/>
            <w:r w:rsidRPr="008C3008">
              <w:rPr>
                <w:rStyle w:val="a5"/>
                <w:b w:val="0"/>
              </w:rPr>
              <w:t>стор</w:t>
            </w:r>
            <w:proofErr w:type="spellEnd"/>
            <w:r w:rsidRPr="008C3008">
              <w:rPr>
                <w:rStyle w:val="a5"/>
                <w:b w:val="0"/>
              </w:rPr>
              <w:t xml:space="preserve">. 188, стаття </w:t>
            </w:r>
            <w:r w:rsidRPr="00843DB2">
              <w:rPr>
                <w:rStyle w:val="a5"/>
                <w:b w:val="0"/>
              </w:rPr>
              <w:t>455</w:t>
            </w:r>
            <w:r w:rsidR="00843DB2" w:rsidRPr="00843DB2">
              <w:rPr>
                <w:b/>
              </w:rPr>
              <w:t>,</w:t>
            </w:r>
            <w:r w:rsidR="00843DB2" w:rsidRPr="00843DB2">
              <w:rPr>
                <w:bCs/>
              </w:rPr>
              <w:t xml:space="preserve"> </w:t>
            </w:r>
            <w:r w:rsidR="00843DB2" w:rsidRPr="00843DB2">
              <w:t xml:space="preserve">код </w:t>
            </w:r>
            <w:proofErr w:type="spellStart"/>
            <w:r w:rsidR="00843DB2" w:rsidRPr="00843DB2">
              <w:t>акта</w:t>
            </w:r>
            <w:proofErr w:type="spellEnd"/>
            <w:r w:rsidR="00843DB2" w:rsidRPr="00843DB2">
              <w:t xml:space="preserve"> 31717/2005</w:t>
            </w:r>
          </w:p>
        </w:tc>
      </w:tr>
      <w:tr w:rsidR="002260B7" w:rsidRPr="00587749" w:rsidTr="00BF5C15">
        <w:trPr>
          <w:trHeight w:val="1065"/>
        </w:trPr>
        <w:tc>
          <w:tcPr>
            <w:tcW w:w="959" w:type="dxa"/>
            <w:vMerge/>
            <w:vAlign w:val="center"/>
          </w:tcPr>
          <w:p w:rsidR="002260B7" w:rsidRPr="008C3008" w:rsidRDefault="002260B7" w:rsidP="00587749">
            <w:pPr>
              <w:pStyle w:val="a4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</w:rPr>
            </w:pPr>
          </w:p>
        </w:tc>
        <w:tc>
          <w:tcPr>
            <w:tcW w:w="3714" w:type="dxa"/>
            <w:vMerge/>
          </w:tcPr>
          <w:p w:rsidR="002260B7" w:rsidRPr="008C3008" w:rsidRDefault="002260B7" w:rsidP="00587749">
            <w:pPr>
              <w:pStyle w:val="a4"/>
              <w:spacing w:before="0" w:beforeAutospacing="0" w:after="0" w:afterAutospacing="0"/>
              <w:ind w:firstLine="709"/>
              <w:rPr>
                <w:lang w:eastAsia="uk-UA"/>
              </w:rPr>
            </w:pPr>
          </w:p>
        </w:tc>
        <w:tc>
          <w:tcPr>
            <w:tcW w:w="5074" w:type="dxa"/>
            <w:gridSpan w:val="3"/>
          </w:tcPr>
          <w:p w:rsidR="008C3008" w:rsidRDefault="002260B7" w:rsidP="008C3008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 xml:space="preserve">Зміни до Наказу офіційно оприлюднено: </w:t>
            </w:r>
          </w:p>
          <w:p w:rsidR="003D7A50" w:rsidRDefault="003D7A50" w:rsidP="008C3008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3D7A50">
              <w:rPr>
                <w:bCs/>
              </w:rPr>
              <w:t xml:space="preserve">Офіційний вісник України </w:t>
            </w:r>
            <w:r w:rsidRPr="003D7A50">
              <w:rPr>
                <w:rStyle w:val="a5"/>
                <w:b w:val="0"/>
              </w:rPr>
              <w:t xml:space="preserve">від 14.12.2007 </w:t>
            </w:r>
            <w:r>
              <w:rPr>
                <w:rStyle w:val="a5"/>
                <w:b w:val="0"/>
              </w:rPr>
              <w:t>–</w:t>
            </w:r>
            <w:r w:rsidRPr="003D7A50">
              <w:rPr>
                <w:rStyle w:val="a5"/>
                <w:b w:val="0"/>
              </w:rPr>
              <w:t xml:space="preserve"> 2007 р., № 92, </w:t>
            </w:r>
            <w:proofErr w:type="spellStart"/>
            <w:r w:rsidRPr="003D7A50">
              <w:rPr>
                <w:rStyle w:val="a5"/>
                <w:b w:val="0"/>
              </w:rPr>
              <w:t>стор</w:t>
            </w:r>
            <w:proofErr w:type="spellEnd"/>
            <w:r w:rsidRPr="003D7A50">
              <w:rPr>
                <w:rStyle w:val="a5"/>
                <w:b w:val="0"/>
              </w:rPr>
              <w:t xml:space="preserve">. 168, стаття 3376, код </w:t>
            </w:r>
            <w:proofErr w:type="spellStart"/>
            <w:r w:rsidRPr="003D7A50">
              <w:rPr>
                <w:rStyle w:val="a5"/>
                <w:b w:val="0"/>
              </w:rPr>
              <w:t>акта</w:t>
            </w:r>
            <w:proofErr w:type="spellEnd"/>
            <w:r w:rsidRPr="003D7A50">
              <w:rPr>
                <w:rStyle w:val="a5"/>
                <w:b w:val="0"/>
              </w:rPr>
              <w:t xml:space="preserve"> 41683/2007</w:t>
            </w:r>
            <w:r>
              <w:rPr>
                <w:rStyle w:val="a5"/>
                <w:b w:val="0"/>
              </w:rPr>
              <w:t>;</w:t>
            </w:r>
          </w:p>
          <w:p w:rsidR="002260B7" w:rsidRPr="008C3008" w:rsidRDefault="002260B7" w:rsidP="008C3008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C3008">
              <w:rPr>
                <w:rStyle w:val="a5"/>
                <w:b w:val="0"/>
              </w:rPr>
              <w:t>Офіційний вісник Ук</w:t>
            </w:r>
            <w:r w:rsidR="00587749" w:rsidRPr="008C3008">
              <w:rPr>
                <w:rStyle w:val="a5"/>
                <w:b w:val="0"/>
              </w:rPr>
              <w:t xml:space="preserve">раїни від 14.04.2017 – </w:t>
            </w:r>
            <w:r w:rsidRPr="008C3008">
              <w:rPr>
                <w:rStyle w:val="a5"/>
                <w:b w:val="0"/>
              </w:rPr>
              <w:t xml:space="preserve">2017 р., № 30, </w:t>
            </w:r>
            <w:proofErr w:type="spellStart"/>
            <w:r w:rsidRPr="008C3008">
              <w:rPr>
                <w:rStyle w:val="a5"/>
                <w:b w:val="0"/>
              </w:rPr>
              <w:t>стор</w:t>
            </w:r>
            <w:proofErr w:type="spellEnd"/>
            <w:r w:rsidRPr="008C3008">
              <w:rPr>
                <w:rStyle w:val="a5"/>
                <w:b w:val="0"/>
              </w:rPr>
              <w:t>. 620, стаття 917</w:t>
            </w:r>
            <w:r w:rsidR="00400AD4" w:rsidRPr="008C3008">
              <w:rPr>
                <w:rStyle w:val="a5"/>
                <w:b w:val="0"/>
              </w:rPr>
              <w:t xml:space="preserve">; </w:t>
            </w:r>
            <w:r w:rsidR="00AA0CCE" w:rsidRPr="00AA0CCE">
              <w:rPr>
                <w:rStyle w:val="a5"/>
                <w:b w:val="0"/>
              </w:rPr>
              <w:t xml:space="preserve">код </w:t>
            </w:r>
            <w:proofErr w:type="spellStart"/>
            <w:r w:rsidR="00AA0CCE" w:rsidRPr="00AA0CCE">
              <w:rPr>
                <w:rStyle w:val="a5"/>
                <w:b w:val="0"/>
              </w:rPr>
              <w:t>акта</w:t>
            </w:r>
            <w:proofErr w:type="spellEnd"/>
            <w:r w:rsidR="00AA0CCE" w:rsidRPr="00AA0CCE">
              <w:rPr>
                <w:rStyle w:val="a5"/>
                <w:b w:val="0"/>
              </w:rPr>
              <w:t xml:space="preserve"> 85537/2017</w:t>
            </w:r>
            <w:r w:rsidR="00AA0CCE">
              <w:rPr>
                <w:rStyle w:val="a5"/>
                <w:b w:val="0"/>
              </w:rPr>
              <w:t>;</w:t>
            </w:r>
          </w:p>
          <w:p w:rsidR="00400AD4" w:rsidRDefault="00400AD4" w:rsidP="00400AD4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C3008">
              <w:rPr>
                <w:bCs/>
              </w:rPr>
              <w:t xml:space="preserve">Офіційний вісник України від 25.10.2024 – 2024 </w:t>
            </w:r>
            <w:r w:rsidR="00724D86" w:rsidRPr="008C3008">
              <w:rPr>
                <w:bCs/>
              </w:rPr>
              <w:t>р.,</w:t>
            </w:r>
            <w:r w:rsidRPr="008C3008">
              <w:rPr>
                <w:bCs/>
              </w:rPr>
              <w:t xml:space="preserve"> № </w:t>
            </w:r>
            <w:r w:rsidR="00724D86" w:rsidRPr="008C3008">
              <w:rPr>
                <w:bCs/>
              </w:rPr>
              <w:t xml:space="preserve">89, стаття 5751, код </w:t>
            </w:r>
            <w:proofErr w:type="spellStart"/>
            <w:r w:rsidR="00724D86" w:rsidRPr="008C3008">
              <w:rPr>
                <w:bCs/>
              </w:rPr>
              <w:t>акта</w:t>
            </w:r>
            <w:proofErr w:type="spellEnd"/>
            <w:r w:rsidR="00724D86" w:rsidRPr="008C3008">
              <w:rPr>
                <w:bCs/>
              </w:rPr>
              <w:t xml:space="preserve"> 127644/2024</w:t>
            </w:r>
            <w:r w:rsidR="00BC44EE" w:rsidRPr="008C3008">
              <w:rPr>
                <w:bCs/>
              </w:rPr>
              <w:t xml:space="preserve"> (останні)</w:t>
            </w:r>
          </w:p>
          <w:p w:rsidR="00936F21" w:rsidRPr="008C3008" w:rsidRDefault="00936F21" w:rsidP="00FB30BA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Інформація про набрання чинності Наказу висвітлювалася в інформаційних ресурсах </w:t>
            </w:r>
            <w:proofErr w:type="spellStart"/>
            <w:r>
              <w:rPr>
                <w:rStyle w:val="a5"/>
                <w:b w:val="0"/>
              </w:rPr>
              <w:t>Держпраці</w:t>
            </w:r>
            <w:proofErr w:type="spellEnd"/>
            <w:r>
              <w:rPr>
                <w:rStyle w:val="a5"/>
                <w:b w:val="0"/>
              </w:rPr>
              <w:t xml:space="preserve">, нарадах та на інших заходах, що проводились </w:t>
            </w:r>
            <w:proofErr w:type="spellStart"/>
            <w:r>
              <w:rPr>
                <w:rStyle w:val="a5"/>
                <w:b w:val="0"/>
              </w:rPr>
              <w:t>Держпраці</w:t>
            </w:r>
            <w:proofErr w:type="spellEnd"/>
          </w:p>
          <w:p w:rsidR="002260B7" w:rsidRPr="008C3008" w:rsidRDefault="002260B7" w:rsidP="00587749">
            <w:pPr>
              <w:pStyle w:val="a4"/>
              <w:spacing w:before="0" w:beforeAutospacing="0" w:after="0" w:afterAutospacing="0"/>
              <w:ind w:firstLine="709"/>
              <w:rPr>
                <w:rStyle w:val="a5"/>
                <w:b w:val="0"/>
              </w:rPr>
            </w:pPr>
          </w:p>
        </w:tc>
      </w:tr>
    </w:tbl>
    <w:p w:rsidR="00F4324C" w:rsidRPr="00F4324C" w:rsidRDefault="00095651" w:rsidP="00F92C75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65A0C">
        <w:rPr>
          <w:rStyle w:val="a5"/>
          <w:b w:val="0"/>
          <w:sz w:val="28"/>
          <w:szCs w:val="28"/>
        </w:rPr>
        <w:t>Кількість суб’єктів господарювання (роботодавців), на яких поширюється дія</w:t>
      </w:r>
      <w:r w:rsidRPr="00B65A0C">
        <w:rPr>
          <w:rStyle w:val="a5"/>
          <w:bCs w:val="0"/>
        </w:rPr>
        <w:t xml:space="preserve"> </w:t>
      </w:r>
      <w:r w:rsidRPr="00B65A0C">
        <w:rPr>
          <w:rStyle w:val="a5"/>
          <w:b w:val="0"/>
          <w:sz w:val="28"/>
          <w:szCs w:val="28"/>
        </w:rPr>
        <w:t xml:space="preserve">регуляторного </w:t>
      </w:r>
      <w:proofErr w:type="spellStart"/>
      <w:r w:rsidRPr="00B65A0C">
        <w:rPr>
          <w:rStyle w:val="a5"/>
          <w:b w:val="0"/>
          <w:sz w:val="28"/>
          <w:szCs w:val="28"/>
        </w:rPr>
        <w:t>акта</w:t>
      </w:r>
      <w:proofErr w:type="spellEnd"/>
      <w:r w:rsidR="00B65A0C" w:rsidRPr="00B65A0C">
        <w:rPr>
          <w:rStyle w:val="a5"/>
          <w:b w:val="0"/>
          <w:sz w:val="28"/>
          <w:szCs w:val="28"/>
        </w:rPr>
        <w:t xml:space="preserve"> </w:t>
      </w:r>
      <w:r w:rsidR="00F4324C">
        <w:rPr>
          <w:rStyle w:val="a5"/>
          <w:b w:val="0"/>
          <w:sz w:val="28"/>
          <w:szCs w:val="28"/>
        </w:rPr>
        <w:t>(</w:t>
      </w:r>
      <w:r w:rsidR="003471FD">
        <w:rPr>
          <w:rStyle w:val="a5"/>
          <w:b w:val="0"/>
          <w:sz w:val="28"/>
          <w:szCs w:val="28"/>
        </w:rPr>
        <w:t xml:space="preserve">цільовою аудиторією є </w:t>
      </w:r>
      <w:r w:rsidR="00F4324C" w:rsidRPr="00F4324C">
        <w:rPr>
          <w:bCs/>
          <w:sz w:val="28"/>
          <w:szCs w:val="28"/>
        </w:rPr>
        <w:t>суб’єкти господарювання, які здійснюють навчання</w:t>
      </w:r>
      <w:r w:rsidR="00ED4D41">
        <w:rPr>
          <w:bCs/>
          <w:sz w:val="28"/>
          <w:szCs w:val="28"/>
        </w:rPr>
        <w:t xml:space="preserve">, стажування, </w:t>
      </w:r>
      <w:r w:rsidR="00F4324C" w:rsidRPr="00F4324C">
        <w:rPr>
          <w:bCs/>
          <w:sz w:val="28"/>
          <w:szCs w:val="28"/>
        </w:rPr>
        <w:t>перевірку знань з питань охорони праці відповідно до вимог розділ</w:t>
      </w:r>
      <w:r w:rsidR="00ED4D41">
        <w:rPr>
          <w:bCs/>
          <w:sz w:val="28"/>
          <w:szCs w:val="28"/>
        </w:rPr>
        <w:t xml:space="preserve">ів </w:t>
      </w:r>
      <w:r w:rsidR="00F4324C" w:rsidRPr="00F4324C">
        <w:rPr>
          <w:bCs/>
          <w:sz w:val="28"/>
          <w:szCs w:val="28"/>
        </w:rPr>
        <w:t>3</w:t>
      </w:r>
      <w:r w:rsidR="00ED4D41">
        <w:rPr>
          <w:bCs/>
          <w:sz w:val="28"/>
          <w:szCs w:val="28"/>
        </w:rPr>
        <w:t>-7</w:t>
      </w:r>
      <w:r w:rsidR="00F4324C" w:rsidRPr="00F4324C">
        <w:rPr>
          <w:bCs/>
          <w:sz w:val="28"/>
          <w:szCs w:val="28"/>
        </w:rPr>
        <w:t xml:space="preserve"> Типового положення</w:t>
      </w:r>
      <w:r w:rsidR="0020489A">
        <w:rPr>
          <w:bCs/>
          <w:sz w:val="28"/>
          <w:szCs w:val="28"/>
        </w:rPr>
        <w:t xml:space="preserve">) становить </w:t>
      </w:r>
      <w:r w:rsidR="00F4324C">
        <w:rPr>
          <w:bCs/>
          <w:sz w:val="28"/>
          <w:szCs w:val="28"/>
        </w:rPr>
        <w:t>307 916 осіб</w:t>
      </w:r>
      <w:r w:rsidR="0020489A">
        <w:rPr>
          <w:bCs/>
          <w:sz w:val="28"/>
          <w:szCs w:val="28"/>
        </w:rPr>
        <w:t>*</w:t>
      </w:r>
      <w:r w:rsidR="00F4324C">
        <w:rPr>
          <w:bCs/>
          <w:sz w:val="28"/>
          <w:szCs w:val="28"/>
        </w:rPr>
        <w:t>.</w:t>
      </w:r>
    </w:p>
    <w:p w:rsidR="000C48DA" w:rsidRPr="00B65A0C" w:rsidRDefault="000C48DA" w:rsidP="00F92C75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B65A0C">
        <w:rPr>
          <w:rStyle w:val="a5"/>
          <w:b w:val="0"/>
          <w:sz w:val="28"/>
          <w:szCs w:val="28"/>
        </w:rPr>
        <w:t xml:space="preserve">Розмір надходжень до державного та місцевих бюджетів, пов’язаних із дією регуляторного </w:t>
      </w:r>
      <w:proofErr w:type="spellStart"/>
      <w:r w:rsidRPr="00B65A0C">
        <w:rPr>
          <w:rStyle w:val="a5"/>
          <w:b w:val="0"/>
          <w:sz w:val="28"/>
          <w:szCs w:val="28"/>
        </w:rPr>
        <w:t>акт</w:t>
      </w:r>
      <w:r w:rsidR="00F744D8" w:rsidRPr="00B65A0C">
        <w:rPr>
          <w:rStyle w:val="a5"/>
          <w:b w:val="0"/>
          <w:sz w:val="28"/>
          <w:szCs w:val="28"/>
        </w:rPr>
        <w:t>а</w:t>
      </w:r>
      <w:proofErr w:type="spellEnd"/>
      <w:r w:rsidRPr="00B65A0C">
        <w:rPr>
          <w:rStyle w:val="a5"/>
          <w:b w:val="0"/>
          <w:sz w:val="28"/>
          <w:szCs w:val="28"/>
        </w:rPr>
        <w:t>, не передбачено.</w:t>
      </w:r>
    </w:p>
    <w:p w:rsidR="000C48DA" w:rsidRPr="00B65A0C" w:rsidRDefault="00534F9A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B65A0C">
        <w:rPr>
          <w:rStyle w:val="a5"/>
          <w:b w:val="0"/>
          <w:sz w:val="28"/>
          <w:szCs w:val="28"/>
        </w:rPr>
        <w:t xml:space="preserve">Витрати коштів і час суб’єктів господарювання (роботодавців) та/або фізичних осіб, пов’язані з виконанням вимог регуляторного </w:t>
      </w:r>
      <w:proofErr w:type="spellStart"/>
      <w:r w:rsidRPr="00B65A0C">
        <w:rPr>
          <w:rStyle w:val="a5"/>
          <w:b w:val="0"/>
          <w:sz w:val="28"/>
          <w:szCs w:val="28"/>
        </w:rPr>
        <w:t>акта</w:t>
      </w:r>
      <w:proofErr w:type="spellEnd"/>
      <w:r w:rsidRPr="00B65A0C">
        <w:rPr>
          <w:rStyle w:val="a5"/>
          <w:b w:val="0"/>
          <w:sz w:val="28"/>
          <w:szCs w:val="28"/>
        </w:rPr>
        <w:t xml:space="preserve"> не збільшилися.</w:t>
      </w:r>
    </w:p>
    <w:p w:rsidR="00534F9A" w:rsidRDefault="001533B6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 xml:space="preserve">Під час проведення заходів з періодичного відстеження результативності регуляторного </w:t>
      </w:r>
      <w:proofErr w:type="spellStart"/>
      <w:r>
        <w:rPr>
          <w:rStyle w:val="a5"/>
          <w:b w:val="0"/>
          <w:sz w:val="28"/>
          <w:szCs w:val="28"/>
        </w:rPr>
        <w:t>акта</w:t>
      </w:r>
      <w:proofErr w:type="spellEnd"/>
      <w:r>
        <w:rPr>
          <w:rStyle w:val="a5"/>
          <w:b w:val="0"/>
          <w:sz w:val="28"/>
          <w:szCs w:val="28"/>
        </w:rPr>
        <w:t xml:space="preserve"> надходили звернення від фізичних/юридичних осіб щодо необхідності його перегляду.</w:t>
      </w:r>
    </w:p>
    <w:p w:rsidR="00000118" w:rsidRDefault="00000118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DD2B1F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9. Оцінка </w:t>
      </w:r>
      <w:r w:rsidR="00F1041B">
        <w:rPr>
          <w:rStyle w:val="a5"/>
          <w:sz w:val="28"/>
          <w:szCs w:val="28"/>
        </w:rPr>
        <w:t xml:space="preserve">результатів </w:t>
      </w:r>
      <w:r w:rsidRPr="00587749">
        <w:rPr>
          <w:rStyle w:val="a5"/>
          <w:sz w:val="28"/>
          <w:szCs w:val="28"/>
        </w:rPr>
        <w:t xml:space="preserve">реалізації </w:t>
      </w:r>
      <w:proofErr w:type="spellStart"/>
      <w:r w:rsidRPr="00587749">
        <w:rPr>
          <w:rStyle w:val="a5"/>
          <w:sz w:val="28"/>
          <w:szCs w:val="28"/>
        </w:rPr>
        <w:t>акта</w:t>
      </w:r>
      <w:proofErr w:type="spellEnd"/>
      <w:r w:rsidRPr="00587749">
        <w:rPr>
          <w:rStyle w:val="a5"/>
          <w:sz w:val="28"/>
          <w:szCs w:val="28"/>
        </w:rPr>
        <w:t xml:space="preserve"> та ступеня досягнення визначених цілей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Аналіз кількісних і якісних показників результативності, наведених у розділі 8 Звіту, засвідчує, що наказ забезпечує реалізацію принципів державної політики у сфері охорони праці та враховує процеси дерегуляції господарської діяльності.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Документ продовжує виконувати своє регуляторне призначення </w:t>
      </w:r>
      <w:r>
        <w:rPr>
          <w:rStyle w:val="a5"/>
          <w:b w:val="0"/>
          <w:sz w:val="28"/>
          <w:szCs w:val="28"/>
        </w:rPr>
        <w:t>–</w:t>
      </w:r>
      <w:r w:rsidRPr="00ED57DD">
        <w:rPr>
          <w:rStyle w:val="a5"/>
          <w:b w:val="0"/>
          <w:sz w:val="28"/>
          <w:szCs w:val="28"/>
        </w:rPr>
        <w:t xml:space="preserve"> визначає єдиний підхід до організації навчання і перевірки знань з питань охорони праці.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Завдяки стабільності та послідовності регулювання забезпечується належна організація навчального процесу на підприємствах і підвищення рівня дотримання вимог охорони праці.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Регуляторний акт має високий ступінь досягнення визначених цілей, відповідає принципам державної регуляторної політики та не потребує визнання таким, що втратив чинність.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Водночас, пунктом 4 Плану заходів щодо дерегуляції господарської діяльності та покращення бізнес-клімату, затвердженого розпорядженням Кабінету Міністрів України від 04.12.2019 № 1413-р (у редакції розпорядження від 31.01.2023 № 89-р), було визначено низку завдань, реалізація яких передбачала внесення змін до Типового положення про порядок проведення навчання і перевірки знань з питань охорони праці, затвердженого наказом Державного комітету України з нагляду за охороною праці від 26 січня 2005 року № 15.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На виконання зазначеного завдання підготовлено </w:t>
      </w:r>
      <w:proofErr w:type="spellStart"/>
      <w:r w:rsidRPr="00ED57DD">
        <w:rPr>
          <w:rStyle w:val="a5"/>
          <w:b w:val="0"/>
          <w:sz w:val="28"/>
          <w:szCs w:val="28"/>
        </w:rPr>
        <w:t>проєкт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наказу Міністерства економіки України «Про внесення змін до наказу Державного комітету України з нагляду за охороною праці від 26 січня 2005 року № 15»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br/>
        <w:t xml:space="preserve">(далі – </w:t>
      </w:r>
      <w:proofErr w:type="spellStart"/>
      <w:r>
        <w:rPr>
          <w:rStyle w:val="a5"/>
          <w:b w:val="0"/>
          <w:sz w:val="28"/>
          <w:szCs w:val="28"/>
        </w:rPr>
        <w:t>проєкт</w:t>
      </w:r>
      <w:proofErr w:type="spellEnd"/>
      <w:r>
        <w:rPr>
          <w:rStyle w:val="a5"/>
          <w:b w:val="0"/>
          <w:sz w:val="28"/>
          <w:szCs w:val="28"/>
        </w:rPr>
        <w:t xml:space="preserve"> наказу)</w:t>
      </w:r>
      <w:r w:rsidRPr="00ED57DD">
        <w:rPr>
          <w:rStyle w:val="a5"/>
          <w:b w:val="0"/>
          <w:sz w:val="28"/>
          <w:szCs w:val="28"/>
        </w:rPr>
        <w:t>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proofErr w:type="spellStart"/>
      <w:r w:rsidRPr="00ED57DD">
        <w:rPr>
          <w:rStyle w:val="a5"/>
          <w:b w:val="0"/>
          <w:sz w:val="28"/>
          <w:szCs w:val="28"/>
        </w:rPr>
        <w:t>Проєкт</w:t>
      </w:r>
      <w:proofErr w:type="spellEnd"/>
      <w:r w:rsidRPr="00ED57DD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наказу </w:t>
      </w:r>
      <w:r w:rsidRPr="00ED57DD">
        <w:rPr>
          <w:rStyle w:val="a5"/>
          <w:b w:val="0"/>
          <w:sz w:val="28"/>
          <w:szCs w:val="28"/>
        </w:rPr>
        <w:t>був спрямований на вдосконалення підходів до організації навчання та перевірки знань, спрощення процедур для роботодавців, розширення можливостей щодо форм навчання, а також упровадження електронних сервісів для обліку результатів перевірки знань.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proofErr w:type="spellStart"/>
      <w:r w:rsidRPr="00ED57DD">
        <w:rPr>
          <w:rStyle w:val="a5"/>
          <w:b w:val="0"/>
          <w:sz w:val="28"/>
          <w:szCs w:val="28"/>
        </w:rPr>
        <w:t>Проєкт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наказу було направлено на погодження до заінтересованих органів виконавчої влади та соціальних партнерів.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За результатами погодження більшість положень, розроблених відповідно до вимог Плану, не отримали підтримки.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У зв’язку з цим наказом </w:t>
      </w:r>
      <w:proofErr w:type="spellStart"/>
      <w:r w:rsidRPr="00ED57DD">
        <w:rPr>
          <w:rStyle w:val="a5"/>
          <w:b w:val="0"/>
          <w:sz w:val="28"/>
          <w:szCs w:val="28"/>
        </w:rPr>
        <w:t>Держпраці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від 10.08.2023 № 173 утворено Робочу групу з доопрацювання </w:t>
      </w:r>
      <w:proofErr w:type="spellStart"/>
      <w:r w:rsidRPr="00ED57DD">
        <w:rPr>
          <w:rStyle w:val="a5"/>
          <w:b w:val="0"/>
          <w:sz w:val="28"/>
          <w:szCs w:val="28"/>
        </w:rPr>
        <w:t>проєкту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наказу</w:t>
      </w:r>
      <w:r>
        <w:rPr>
          <w:rStyle w:val="a5"/>
          <w:b w:val="0"/>
          <w:sz w:val="28"/>
          <w:szCs w:val="28"/>
        </w:rPr>
        <w:t xml:space="preserve"> (далі – Робоча група)</w:t>
      </w:r>
      <w:r w:rsidRPr="00ED57DD">
        <w:rPr>
          <w:rStyle w:val="a5"/>
          <w:b w:val="0"/>
          <w:sz w:val="28"/>
          <w:szCs w:val="28"/>
        </w:rPr>
        <w:t>, до складу якої увійшли представники центральних органів виконавчої влади, соціальних партнерів, навчально-методичних установ та підприємств.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У 2024 році Робоча група здійснила детальний перегляд положень </w:t>
      </w:r>
      <w:proofErr w:type="spellStart"/>
      <w:r w:rsidRPr="00ED57DD">
        <w:rPr>
          <w:rStyle w:val="a5"/>
          <w:b w:val="0"/>
          <w:sz w:val="28"/>
          <w:szCs w:val="28"/>
        </w:rPr>
        <w:t>проєкту</w:t>
      </w:r>
      <w:proofErr w:type="spellEnd"/>
      <w:r w:rsidRPr="00ED57DD">
        <w:rPr>
          <w:rStyle w:val="a5"/>
          <w:b w:val="0"/>
          <w:sz w:val="28"/>
          <w:szCs w:val="28"/>
        </w:rPr>
        <w:t xml:space="preserve"> </w:t>
      </w:r>
      <w:r w:rsidR="004A57B8">
        <w:rPr>
          <w:rStyle w:val="a5"/>
          <w:b w:val="0"/>
          <w:sz w:val="28"/>
          <w:szCs w:val="28"/>
        </w:rPr>
        <w:t xml:space="preserve">наказу </w:t>
      </w:r>
      <w:r w:rsidRPr="00ED57DD">
        <w:rPr>
          <w:rStyle w:val="a5"/>
          <w:b w:val="0"/>
          <w:sz w:val="28"/>
          <w:szCs w:val="28"/>
        </w:rPr>
        <w:t>з урахуванням пропозицій і зауважень, що надійшли під час погодження.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lastRenderedPageBreak/>
        <w:t>За результатами роботи Робочої групи було досягнуто спільної позиції щодо доцільності відтермінування внесення змін до Типового положення до моменту системного оновлення законодавства у сфері безпеки та здоров’я працівників на роботі.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Таке рішення прийнято з метою забезпечення узгодженості подальших змін із підходами, що передбачаються у </w:t>
      </w:r>
      <w:proofErr w:type="spellStart"/>
      <w:r w:rsidRPr="00ED57DD">
        <w:rPr>
          <w:rStyle w:val="a5"/>
          <w:b w:val="0"/>
          <w:sz w:val="28"/>
          <w:szCs w:val="28"/>
        </w:rPr>
        <w:t>проєкті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Закону України «Про безпеку та здоров’я працівників на роботі» та </w:t>
      </w:r>
      <w:proofErr w:type="spellStart"/>
      <w:r w:rsidRPr="00ED57DD">
        <w:rPr>
          <w:rStyle w:val="a5"/>
          <w:b w:val="0"/>
          <w:sz w:val="28"/>
          <w:szCs w:val="28"/>
        </w:rPr>
        <w:t>проєкті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Трудового кодексу України.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Слід зазначити, що розпорядженням Кабінету Міністрів України від 03.09.2024 № 838-р </w:t>
      </w:r>
      <w:proofErr w:type="spellStart"/>
      <w:r w:rsidRPr="00ED57DD">
        <w:rPr>
          <w:rStyle w:val="a5"/>
          <w:b w:val="0"/>
          <w:sz w:val="28"/>
          <w:szCs w:val="28"/>
        </w:rPr>
        <w:t>внесено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зміни до розпорядження Кабінету Міністрів України від 04.12.2019 № 1413-р, яким затверджено нову редакцію Плану заходів щодо дерегуляції господарської діяльності та покращення бізнес-клімату.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>У новому Плані захід щодо внесення змін до Типового положення більше не передбачено, що відповідає напрацьованим пропозиціям Робочої групи.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Крім того, з урахуванням завдань, визначених Указом Президента України від 27 вересня 2021 року № 479/2021 «Про рішення Ради національної безпеки і оборони України від 20 серпня 2021 року </w:t>
      </w:r>
      <w:r w:rsidR="004A57B8">
        <w:rPr>
          <w:rStyle w:val="a5"/>
          <w:b w:val="0"/>
          <w:sz w:val="28"/>
          <w:szCs w:val="28"/>
        </w:rPr>
        <w:t>«</w:t>
      </w:r>
      <w:r w:rsidRPr="00ED57DD">
        <w:rPr>
          <w:rStyle w:val="a5"/>
          <w:b w:val="0"/>
          <w:sz w:val="28"/>
          <w:szCs w:val="28"/>
        </w:rPr>
        <w:t>Про запровадження</w:t>
      </w:r>
      <w:r w:rsidR="004A57B8">
        <w:rPr>
          <w:rStyle w:val="a5"/>
          <w:b w:val="0"/>
          <w:sz w:val="28"/>
          <w:szCs w:val="28"/>
        </w:rPr>
        <w:t xml:space="preserve"> національної системи стійкості</w:t>
      </w:r>
      <w:r w:rsidRPr="00ED57DD">
        <w:rPr>
          <w:rStyle w:val="a5"/>
          <w:b w:val="0"/>
          <w:sz w:val="28"/>
          <w:szCs w:val="28"/>
        </w:rPr>
        <w:t xml:space="preserve">», </w:t>
      </w:r>
      <w:proofErr w:type="spellStart"/>
      <w:r w:rsidRPr="00ED57DD">
        <w:rPr>
          <w:rStyle w:val="a5"/>
          <w:b w:val="0"/>
          <w:sz w:val="28"/>
          <w:szCs w:val="28"/>
        </w:rPr>
        <w:t>Держпраці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розроблено окремий </w:t>
      </w:r>
      <w:proofErr w:type="spellStart"/>
      <w:r w:rsidRPr="00ED57DD">
        <w:rPr>
          <w:rStyle w:val="a5"/>
          <w:b w:val="0"/>
          <w:sz w:val="28"/>
          <w:szCs w:val="28"/>
        </w:rPr>
        <w:t>проєкт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наказу Міністерства економіки, довкілля та сільського господарства України «Про затвердження змін до Типового положення про порядок проведення навчання і перевірки знань з питань охорони праці».</w:t>
      </w:r>
    </w:p>
    <w:p w:rsidR="00ED57DD" w:rsidRPr="00ED57DD" w:rsidRDefault="00EE450E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Зазначений </w:t>
      </w:r>
      <w:proofErr w:type="spellStart"/>
      <w:r>
        <w:rPr>
          <w:rStyle w:val="a5"/>
          <w:b w:val="0"/>
          <w:sz w:val="28"/>
          <w:szCs w:val="28"/>
        </w:rPr>
        <w:t>проєкт</w:t>
      </w:r>
      <w:proofErr w:type="spellEnd"/>
      <w:r>
        <w:rPr>
          <w:rStyle w:val="a5"/>
          <w:b w:val="0"/>
          <w:sz w:val="28"/>
          <w:szCs w:val="28"/>
        </w:rPr>
        <w:t xml:space="preserve"> наказу </w:t>
      </w:r>
      <w:r w:rsidR="00ED57DD" w:rsidRPr="00ED57DD">
        <w:rPr>
          <w:rStyle w:val="a5"/>
          <w:b w:val="0"/>
          <w:sz w:val="28"/>
          <w:szCs w:val="28"/>
        </w:rPr>
        <w:t xml:space="preserve">передбачає оновлення змісту окремих тем, зокрема щодо надання </w:t>
      </w:r>
      <w:proofErr w:type="spellStart"/>
      <w:r w:rsidR="00ED57DD" w:rsidRPr="00ED57DD">
        <w:rPr>
          <w:rStyle w:val="a5"/>
          <w:b w:val="0"/>
          <w:sz w:val="28"/>
          <w:szCs w:val="28"/>
        </w:rPr>
        <w:t>домедичної</w:t>
      </w:r>
      <w:proofErr w:type="spellEnd"/>
      <w:r w:rsidR="00ED57DD" w:rsidRPr="00ED57DD">
        <w:rPr>
          <w:rStyle w:val="a5"/>
          <w:b w:val="0"/>
          <w:sz w:val="28"/>
          <w:szCs w:val="28"/>
        </w:rPr>
        <w:t xml:space="preserve"> допомоги, дій у надзвичайних ситуаціях, евакуації та забезпечення стій</w:t>
      </w:r>
      <w:bookmarkStart w:id="0" w:name="_GoBack"/>
      <w:bookmarkEnd w:id="0"/>
      <w:r w:rsidR="00ED57DD" w:rsidRPr="00ED57DD">
        <w:rPr>
          <w:rStyle w:val="a5"/>
          <w:b w:val="0"/>
          <w:sz w:val="28"/>
          <w:szCs w:val="28"/>
        </w:rPr>
        <w:t>кості функціонування підприємств.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У зв’язку з отриманням рішення Державної регуляторної служби України від 02.10.2025 № 606 про відмову в погодженні зазначеного </w:t>
      </w:r>
      <w:proofErr w:type="spellStart"/>
      <w:r w:rsidRPr="00ED57DD">
        <w:rPr>
          <w:rStyle w:val="a5"/>
          <w:b w:val="0"/>
          <w:sz w:val="28"/>
          <w:szCs w:val="28"/>
        </w:rPr>
        <w:t>проєкту</w:t>
      </w:r>
      <w:proofErr w:type="spellEnd"/>
      <w:r w:rsidRPr="00ED57DD">
        <w:rPr>
          <w:rStyle w:val="a5"/>
          <w:b w:val="0"/>
          <w:sz w:val="28"/>
          <w:szCs w:val="28"/>
        </w:rPr>
        <w:t xml:space="preserve"> регуляторного </w:t>
      </w:r>
      <w:proofErr w:type="spellStart"/>
      <w:r w:rsidRPr="00ED57DD">
        <w:rPr>
          <w:rStyle w:val="a5"/>
          <w:b w:val="0"/>
          <w:sz w:val="28"/>
          <w:szCs w:val="28"/>
        </w:rPr>
        <w:t>акта</w:t>
      </w:r>
      <w:proofErr w:type="spellEnd"/>
      <w:r w:rsidRPr="00ED57DD">
        <w:rPr>
          <w:rStyle w:val="a5"/>
          <w:b w:val="0"/>
          <w:sz w:val="28"/>
          <w:szCs w:val="28"/>
        </w:rPr>
        <w:t xml:space="preserve">, </w:t>
      </w:r>
      <w:proofErr w:type="spellStart"/>
      <w:r w:rsidRPr="00ED57DD">
        <w:rPr>
          <w:rStyle w:val="a5"/>
          <w:b w:val="0"/>
          <w:sz w:val="28"/>
          <w:szCs w:val="28"/>
        </w:rPr>
        <w:t>Держпраці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здійснює його доопрацювання відповідно до вимог чинного законодавства.</w:t>
      </w:r>
    </w:p>
    <w:p w:rsidR="00ED57DD" w:rsidRPr="00ED57DD" w:rsidRDefault="00ED57DD" w:rsidP="00ED57D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ED57DD">
        <w:rPr>
          <w:rStyle w:val="a5"/>
          <w:b w:val="0"/>
          <w:sz w:val="28"/>
          <w:szCs w:val="28"/>
        </w:rPr>
        <w:t xml:space="preserve">Періодичне відстеження результативності регуляторного </w:t>
      </w:r>
      <w:proofErr w:type="spellStart"/>
      <w:r w:rsidRPr="00ED57DD">
        <w:rPr>
          <w:rStyle w:val="a5"/>
          <w:b w:val="0"/>
          <w:sz w:val="28"/>
          <w:szCs w:val="28"/>
        </w:rPr>
        <w:t>акта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буде проведено у </w:t>
      </w:r>
      <w:proofErr w:type="spellStart"/>
      <w:r w:rsidRPr="00ED57DD">
        <w:rPr>
          <w:rStyle w:val="a5"/>
          <w:b w:val="0"/>
          <w:sz w:val="28"/>
          <w:szCs w:val="28"/>
        </w:rPr>
        <w:t>ІІІ</w:t>
      </w:r>
      <w:proofErr w:type="spellEnd"/>
      <w:r w:rsidRPr="00ED57DD">
        <w:rPr>
          <w:rStyle w:val="a5"/>
          <w:b w:val="0"/>
          <w:sz w:val="28"/>
          <w:szCs w:val="28"/>
        </w:rPr>
        <w:t xml:space="preserve"> кварталі 2027 року.</w:t>
      </w:r>
    </w:p>
    <w:p w:rsidR="00AF24CC" w:rsidRDefault="00AF24CC" w:rsidP="00AF24CC">
      <w:pPr>
        <w:jc w:val="both"/>
        <w:rPr>
          <w:bCs/>
          <w:sz w:val="28"/>
          <w:szCs w:val="28"/>
        </w:rPr>
      </w:pPr>
    </w:p>
    <w:p w:rsidR="00AF24CC" w:rsidRDefault="00AF24CC" w:rsidP="00AF24CC">
      <w:pPr>
        <w:jc w:val="both"/>
        <w:rPr>
          <w:bCs/>
          <w:sz w:val="28"/>
          <w:szCs w:val="28"/>
        </w:rPr>
      </w:pPr>
    </w:p>
    <w:p w:rsidR="00AF24CC" w:rsidRDefault="00AF24CC" w:rsidP="00AF24CC">
      <w:pPr>
        <w:jc w:val="both"/>
        <w:rPr>
          <w:bCs/>
          <w:sz w:val="28"/>
          <w:szCs w:val="28"/>
        </w:rPr>
      </w:pPr>
    </w:p>
    <w:p w:rsidR="00AF24CC" w:rsidRPr="005D102F" w:rsidRDefault="00AF24CC" w:rsidP="00AF24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661B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Ігор </w:t>
      </w:r>
      <w:proofErr w:type="spellStart"/>
      <w:r>
        <w:rPr>
          <w:bCs/>
          <w:sz w:val="28"/>
          <w:szCs w:val="28"/>
        </w:rPr>
        <w:t>ДЕГНЕРА</w:t>
      </w:r>
      <w:proofErr w:type="spellEnd"/>
    </w:p>
    <w:p w:rsidR="005451FB" w:rsidRPr="005451FB" w:rsidRDefault="005451FB" w:rsidP="005451FB">
      <w:pPr>
        <w:pStyle w:val="a4"/>
        <w:rPr>
          <w:bCs/>
          <w:sz w:val="28"/>
          <w:szCs w:val="28"/>
        </w:rPr>
      </w:pPr>
    </w:p>
    <w:sectPr w:rsidR="005451FB" w:rsidRPr="005451FB" w:rsidSect="009B4D8D">
      <w:headerReference w:type="default" r:id="rId9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2D" w:rsidRDefault="002C652D" w:rsidP="00532413">
      <w:r>
        <w:separator/>
      </w:r>
    </w:p>
  </w:endnote>
  <w:endnote w:type="continuationSeparator" w:id="0">
    <w:p w:rsidR="002C652D" w:rsidRDefault="002C652D" w:rsidP="0053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2D" w:rsidRDefault="002C652D" w:rsidP="00532413">
      <w:r>
        <w:separator/>
      </w:r>
    </w:p>
  </w:footnote>
  <w:footnote w:type="continuationSeparator" w:id="0">
    <w:p w:rsidR="002C652D" w:rsidRDefault="002C652D" w:rsidP="0053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13" w:rsidRDefault="007603C0" w:rsidP="0053241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50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CD1"/>
    <w:multiLevelType w:val="hybridMultilevel"/>
    <w:tmpl w:val="21646EC8"/>
    <w:lvl w:ilvl="0" w:tplc="D61C7C8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351BD9"/>
    <w:multiLevelType w:val="hybridMultilevel"/>
    <w:tmpl w:val="D9DC4712"/>
    <w:lvl w:ilvl="0" w:tplc="49548D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A56D2D"/>
    <w:multiLevelType w:val="multilevel"/>
    <w:tmpl w:val="71C8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200CF"/>
    <w:multiLevelType w:val="multilevel"/>
    <w:tmpl w:val="5C3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750FF"/>
    <w:multiLevelType w:val="multilevel"/>
    <w:tmpl w:val="2B26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20C7D"/>
    <w:multiLevelType w:val="multilevel"/>
    <w:tmpl w:val="7238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3343A"/>
    <w:multiLevelType w:val="multilevel"/>
    <w:tmpl w:val="B2D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64D2B"/>
    <w:multiLevelType w:val="hybridMultilevel"/>
    <w:tmpl w:val="46244D9A"/>
    <w:lvl w:ilvl="0" w:tplc="38E8AA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583BE3"/>
    <w:multiLevelType w:val="hybridMultilevel"/>
    <w:tmpl w:val="E8720F12"/>
    <w:lvl w:ilvl="0" w:tplc="AC48B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2646FF"/>
    <w:multiLevelType w:val="hybridMultilevel"/>
    <w:tmpl w:val="D5C44EE0"/>
    <w:lvl w:ilvl="0" w:tplc="B106D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762FC"/>
    <w:multiLevelType w:val="hybridMultilevel"/>
    <w:tmpl w:val="FF40DC12"/>
    <w:lvl w:ilvl="0" w:tplc="D6C4A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0155E"/>
    <w:multiLevelType w:val="hybridMultilevel"/>
    <w:tmpl w:val="46244D9A"/>
    <w:lvl w:ilvl="0" w:tplc="38E8AA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1F"/>
    <w:rsid w:val="00000118"/>
    <w:rsid w:val="00014416"/>
    <w:rsid w:val="00014CFB"/>
    <w:rsid w:val="000217BF"/>
    <w:rsid w:val="000268D3"/>
    <w:rsid w:val="00034368"/>
    <w:rsid w:val="00035215"/>
    <w:rsid w:val="00041351"/>
    <w:rsid w:val="00044004"/>
    <w:rsid w:val="00045719"/>
    <w:rsid w:val="00054AE9"/>
    <w:rsid w:val="00060C24"/>
    <w:rsid w:val="00063431"/>
    <w:rsid w:val="00063B70"/>
    <w:rsid w:val="00064440"/>
    <w:rsid w:val="000721DB"/>
    <w:rsid w:val="00082958"/>
    <w:rsid w:val="00082E90"/>
    <w:rsid w:val="0009034E"/>
    <w:rsid w:val="00094CF6"/>
    <w:rsid w:val="00095651"/>
    <w:rsid w:val="000974B6"/>
    <w:rsid w:val="000A730A"/>
    <w:rsid w:val="000A78B8"/>
    <w:rsid w:val="000B112F"/>
    <w:rsid w:val="000B57BB"/>
    <w:rsid w:val="000C26F0"/>
    <w:rsid w:val="000C2BD7"/>
    <w:rsid w:val="000C48DA"/>
    <w:rsid w:val="000C7BBD"/>
    <w:rsid w:val="000D24A3"/>
    <w:rsid w:val="000D2A0A"/>
    <w:rsid w:val="000E137A"/>
    <w:rsid w:val="000E2C3C"/>
    <w:rsid w:val="000F28C7"/>
    <w:rsid w:val="000F4B5C"/>
    <w:rsid w:val="0011083C"/>
    <w:rsid w:val="001138D8"/>
    <w:rsid w:val="00121A48"/>
    <w:rsid w:val="00123C2F"/>
    <w:rsid w:val="001251D4"/>
    <w:rsid w:val="00127763"/>
    <w:rsid w:val="00146BB3"/>
    <w:rsid w:val="00151933"/>
    <w:rsid w:val="001533B6"/>
    <w:rsid w:val="00153B49"/>
    <w:rsid w:val="0016786C"/>
    <w:rsid w:val="00176BE2"/>
    <w:rsid w:val="001820A4"/>
    <w:rsid w:val="00192FFC"/>
    <w:rsid w:val="00193C5C"/>
    <w:rsid w:val="001A1265"/>
    <w:rsid w:val="001A1AD9"/>
    <w:rsid w:val="001B17C5"/>
    <w:rsid w:val="001B7918"/>
    <w:rsid w:val="001C3CE3"/>
    <w:rsid w:val="001C5004"/>
    <w:rsid w:val="001C5ED3"/>
    <w:rsid w:val="001D568D"/>
    <w:rsid w:val="001F344A"/>
    <w:rsid w:val="0020489A"/>
    <w:rsid w:val="00205D38"/>
    <w:rsid w:val="00206F74"/>
    <w:rsid w:val="002075AC"/>
    <w:rsid w:val="00211308"/>
    <w:rsid w:val="00224FE8"/>
    <w:rsid w:val="002260B7"/>
    <w:rsid w:val="00231C25"/>
    <w:rsid w:val="00241376"/>
    <w:rsid w:val="0024411F"/>
    <w:rsid w:val="002468B8"/>
    <w:rsid w:val="00250B74"/>
    <w:rsid w:val="00260779"/>
    <w:rsid w:val="002620EE"/>
    <w:rsid w:val="00262229"/>
    <w:rsid w:val="002A2BDF"/>
    <w:rsid w:val="002A4752"/>
    <w:rsid w:val="002C652D"/>
    <w:rsid w:val="002C7759"/>
    <w:rsid w:val="002D74EB"/>
    <w:rsid w:val="002F0908"/>
    <w:rsid w:val="002F3586"/>
    <w:rsid w:val="002F5E1B"/>
    <w:rsid w:val="00301C2E"/>
    <w:rsid w:val="00310C16"/>
    <w:rsid w:val="00314A43"/>
    <w:rsid w:val="00323F02"/>
    <w:rsid w:val="00325B49"/>
    <w:rsid w:val="0032680B"/>
    <w:rsid w:val="003471FD"/>
    <w:rsid w:val="00370C6A"/>
    <w:rsid w:val="003777FC"/>
    <w:rsid w:val="003901C3"/>
    <w:rsid w:val="0039032E"/>
    <w:rsid w:val="003A30D6"/>
    <w:rsid w:val="003A4771"/>
    <w:rsid w:val="003B4C24"/>
    <w:rsid w:val="003B5E9C"/>
    <w:rsid w:val="003C4EA8"/>
    <w:rsid w:val="003C7B2E"/>
    <w:rsid w:val="003D7A50"/>
    <w:rsid w:val="003E306B"/>
    <w:rsid w:val="003F2D20"/>
    <w:rsid w:val="00400AD4"/>
    <w:rsid w:val="0040252F"/>
    <w:rsid w:val="00406152"/>
    <w:rsid w:val="004122B5"/>
    <w:rsid w:val="0041239D"/>
    <w:rsid w:val="0041548F"/>
    <w:rsid w:val="0041721D"/>
    <w:rsid w:val="0041726E"/>
    <w:rsid w:val="004206D6"/>
    <w:rsid w:val="004358C5"/>
    <w:rsid w:val="00435FDB"/>
    <w:rsid w:val="00436216"/>
    <w:rsid w:val="00481B6E"/>
    <w:rsid w:val="00487A27"/>
    <w:rsid w:val="00495194"/>
    <w:rsid w:val="004966DB"/>
    <w:rsid w:val="004A57B8"/>
    <w:rsid w:val="004B1314"/>
    <w:rsid w:val="004C08E1"/>
    <w:rsid w:val="004C3801"/>
    <w:rsid w:val="004C3C27"/>
    <w:rsid w:val="004C4891"/>
    <w:rsid w:val="004C6B83"/>
    <w:rsid w:val="004D2966"/>
    <w:rsid w:val="004D43DA"/>
    <w:rsid w:val="004D44CD"/>
    <w:rsid w:val="004E146F"/>
    <w:rsid w:val="004E7BAD"/>
    <w:rsid w:val="004F1342"/>
    <w:rsid w:val="004F7774"/>
    <w:rsid w:val="00500768"/>
    <w:rsid w:val="00503048"/>
    <w:rsid w:val="00512ECB"/>
    <w:rsid w:val="005166ED"/>
    <w:rsid w:val="00523FEC"/>
    <w:rsid w:val="00526151"/>
    <w:rsid w:val="00532413"/>
    <w:rsid w:val="00534F9A"/>
    <w:rsid w:val="005353C0"/>
    <w:rsid w:val="005451FB"/>
    <w:rsid w:val="005477F1"/>
    <w:rsid w:val="00563AD1"/>
    <w:rsid w:val="00567807"/>
    <w:rsid w:val="0057743D"/>
    <w:rsid w:val="0058197F"/>
    <w:rsid w:val="00587749"/>
    <w:rsid w:val="00587F8E"/>
    <w:rsid w:val="005A3E84"/>
    <w:rsid w:val="005A6F6C"/>
    <w:rsid w:val="005B06CA"/>
    <w:rsid w:val="005B1D2F"/>
    <w:rsid w:val="005B4E93"/>
    <w:rsid w:val="005C7AEE"/>
    <w:rsid w:val="005D102F"/>
    <w:rsid w:val="005D1CEE"/>
    <w:rsid w:val="005D3298"/>
    <w:rsid w:val="005D3DF9"/>
    <w:rsid w:val="005E0063"/>
    <w:rsid w:val="005E1957"/>
    <w:rsid w:val="005E1F88"/>
    <w:rsid w:val="005E5D20"/>
    <w:rsid w:val="0060350D"/>
    <w:rsid w:val="00611A9E"/>
    <w:rsid w:val="0062217E"/>
    <w:rsid w:val="00634025"/>
    <w:rsid w:val="006379E2"/>
    <w:rsid w:val="00640190"/>
    <w:rsid w:val="00641A02"/>
    <w:rsid w:val="006449A2"/>
    <w:rsid w:val="00646D66"/>
    <w:rsid w:val="0066074B"/>
    <w:rsid w:val="00667356"/>
    <w:rsid w:val="0067159F"/>
    <w:rsid w:val="00672DFE"/>
    <w:rsid w:val="0067570A"/>
    <w:rsid w:val="00680D05"/>
    <w:rsid w:val="00690991"/>
    <w:rsid w:val="006B634D"/>
    <w:rsid w:val="006C4DED"/>
    <w:rsid w:val="006D1EE7"/>
    <w:rsid w:val="006D5085"/>
    <w:rsid w:val="006E5439"/>
    <w:rsid w:val="006F1AC9"/>
    <w:rsid w:val="006F5DBE"/>
    <w:rsid w:val="007004A9"/>
    <w:rsid w:val="00724D86"/>
    <w:rsid w:val="00727539"/>
    <w:rsid w:val="00747EAB"/>
    <w:rsid w:val="007507B6"/>
    <w:rsid w:val="007522AB"/>
    <w:rsid w:val="00757090"/>
    <w:rsid w:val="007603C0"/>
    <w:rsid w:val="00762082"/>
    <w:rsid w:val="00763211"/>
    <w:rsid w:val="00766655"/>
    <w:rsid w:val="00770E7D"/>
    <w:rsid w:val="00772EA0"/>
    <w:rsid w:val="007732BC"/>
    <w:rsid w:val="00783A71"/>
    <w:rsid w:val="007A231D"/>
    <w:rsid w:val="007D2E34"/>
    <w:rsid w:val="007F21F1"/>
    <w:rsid w:val="00805F4D"/>
    <w:rsid w:val="008121FE"/>
    <w:rsid w:val="0082329F"/>
    <w:rsid w:val="00824E21"/>
    <w:rsid w:val="00843CEB"/>
    <w:rsid w:val="00843DB2"/>
    <w:rsid w:val="00861DF8"/>
    <w:rsid w:val="0086598C"/>
    <w:rsid w:val="00873432"/>
    <w:rsid w:val="0088606B"/>
    <w:rsid w:val="00893A26"/>
    <w:rsid w:val="0089517F"/>
    <w:rsid w:val="008A1742"/>
    <w:rsid w:val="008A5766"/>
    <w:rsid w:val="008A649D"/>
    <w:rsid w:val="008A6C5B"/>
    <w:rsid w:val="008B6B5F"/>
    <w:rsid w:val="008C3008"/>
    <w:rsid w:val="008D133F"/>
    <w:rsid w:val="008D6423"/>
    <w:rsid w:val="008F28D0"/>
    <w:rsid w:val="00903FFF"/>
    <w:rsid w:val="009058C5"/>
    <w:rsid w:val="009060FE"/>
    <w:rsid w:val="009152FC"/>
    <w:rsid w:val="009209EA"/>
    <w:rsid w:val="009233B9"/>
    <w:rsid w:val="00924213"/>
    <w:rsid w:val="00936F21"/>
    <w:rsid w:val="009411F4"/>
    <w:rsid w:val="009442E3"/>
    <w:rsid w:val="00950211"/>
    <w:rsid w:val="00950420"/>
    <w:rsid w:val="00965CB7"/>
    <w:rsid w:val="0096650F"/>
    <w:rsid w:val="00976904"/>
    <w:rsid w:val="00981496"/>
    <w:rsid w:val="00981E7B"/>
    <w:rsid w:val="00985FF3"/>
    <w:rsid w:val="009941C3"/>
    <w:rsid w:val="0099490B"/>
    <w:rsid w:val="00995FFC"/>
    <w:rsid w:val="00997FB4"/>
    <w:rsid w:val="009A537C"/>
    <w:rsid w:val="009A5A65"/>
    <w:rsid w:val="009B4D8D"/>
    <w:rsid w:val="009B7600"/>
    <w:rsid w:val="009B761B"/>
    <w:rsid w:val="009D0440"/>
    <w:rsid w:val="009D1D91"/>
    <w:rsid w:val="009D7057"/>
    <w:rsid w:val="00A0410A"/>
    <w:rsid w:val="00A15A5F"/>
    <w:rsid w:val="00A322AC"/>
    <w:rsid w:val="00A417B4"/>
    <w:rsid w:val="00A429E6"/>
    <w:rsid w:val="00A53851"/>
    <w:rsid w:val="00A53D9D"/>
    <w:rsid w:val="00A56BBD"/>
    <w:rsid w:val="00A6205A"/>
    <w:rsid w:val="00A7096F"/>
    <w:rsid w:val="00A70EB0"/>
    <w:rsid w:val="00A74540"/>
    <w:rsid w:val="00AA0CCE"/>
    <w:rsid w:val="00AC4153"/>
    <w:rsid w:val="00AC4A03"/>
    <w:rsid w:val="00AC6891"/>
    <w:rsid w:val="00AD2062"/>
    <w:rsid w:val="00AD696B"/>
    <w:rsid w:val="00AE3067"/>
    <w:rsid w:val="00AE6168"/>
    <w:rsid w:val="00AF13AD"/>
    <w:rsid w:val="00AF24CC"/>
    <w:rsid w:val="00B01646"/>
    <w:rsid w:val="00B02E95"/>
    <w:rsid w:val="00B14A21"/>
    <w:rsid w:val="00B17992"/>
    <w:rsid w:val="00B350F5"/>
    <w:rsid w:val="00B36C1F"/>
    <w:rsid w:val="00B533FE"/>
    <w:rsid w:val="00B5370E"/>
    <w:rsid w:val="00B61055"/>
    <w:rsid w:val="00B61406"/>
    <w:rsid w:val="00B631BE"/>
    <w:rsid w:val="00B65A0C"/>
    <w:rsid w:val="00B661B4"/>
    <w:rsid w:val="00B80EFC"/>
    <w:rsid w:val="00B86FC1"/>
    <w:rsid w:val="00BA4DB1"/>
    <w:rsid w:val="00BB63E3"/>
    <w:rsid w:val="00BC0B0D"/>
    <w:rsid w:val="00BC44EE"/>
    <w:rsid w:val="00BD5F4E"/>
    <w:rsid w:val="00BE15DA"/>
    <w:rsid w:val="00BF0CE7"/>
    <w:rsid w:val="00BF5C15"/>
    <w:rsid w:val="00BF7489"/>
    <w:rsid w:val="00C01D3F"/>
    <w:rsid w:val="00C06850"/>
    <w:rsid w:val="00C11E80"/>
    <w:rsid w:val="00C174F3"/>
    <w:rsid w:val="00C25359"/>
    <w:rsid w:val="00C35CC8"/>
    <w:rsid w:val="00C46F4C"/>
    <w:rsid w:val="00C60790"/>
    <w:rsid w:val="00C6464E"/>
    <w:rsid w:val="00C73F94"/>
    <w:rsid w:val="00C77594"/>
    <w:rsid w:val="00C904BC"/>
    <w:rsid w:val="00C958F6"/>
    <w:rsid w:val="00CB320E"/>
    <w:rsid w:val="00CB5317"/>
    <w:rsid w:val="00CC65C2"/>
    <w:rsid w:val="00CD3B02"/>
    <w:rsid w:val="00CD571E"/>
    <w:rsid w:val="00CE46C6"/>
    <w:rsid w:val="00CE5BEE"/>
    <w:rsid w:val="00CF11A2"/>
    <w:rsid w:val="00CF6FFE"/>
    <w:rsid w:val="00D00FE1"/>
    <w:rsid w:val="00D04489"/>
    <w:rsid w:val="00D10D05"/>
    <w:rsid w:val="00D12C53"/>
    <w:rsid w:val="00D216E8"/>
    <w:rsid w:val="00D25C8E"/>
    <w:rsid w:val="00D3406B"/>
    <w:rsid w:val="00D35ABD"/>
    <w:rsid w:val="00D414E1"/>
    <w:rsid w:val="00D426C0"/>
    <w:rsid w:val="00D47933"/>
    <w:rsid w:val="00D52672"/>
    <w:rsid w:val="00D57763"/>
    <w:rsid w:val="00D60DFB"/>
    <w:rsid w:val="00D753C2"/>
    <w:rsid w:val="00D76A31"/>
    <w:rsid w:val="00D8162C"/>
    <w:rsid w:val="00D82F80"/>
    <w:rsid w:val="00D8410F"/>
    <w:rsid w:val="00D84582"/>
    <w:rsid w:val="00DA36E3"/>
    <w:rsid w:val="00DB00F3"/>
    <w:rsid w:val="00DB157B"/>
    <w:rsid w:val="00DC3847"/>
    <w:rsid w:val="00DC5130"/>
    <w:rsid w:val="00DD0A8C"/>
    <w:rsid w:val="00DD2B1F"/>
    <w:rsid w:val="00DD69C0"/>
    <w:rsid w:val="00DE1EAF"/>
    <w:rsid w:val="00DE46AC"/>
    <w:rsid w:val="00DF1F6B"/>
    <w:rsid w:val="00DF6BD5"/>
    <w:rsid w:val="00E0302A"/>
    <w:rsid w:val="00E13AC8"/>
    <w:rsid w:val="00E15D31"/>
    <w:rsid w:val="00E25A6A"/>
    <w:rsid w:val="00E37DF1"/>
    <w:rsid w:val="00E528A9"/>
    <w:rsid w:val="00E6672B"/>
    <w:rsid w:val="00E67941"/>
    <w:rsid w:val="00E833E0"/>
    <w:rsid w:val="00E86BE9"/>
    <w:rsid w:val="00E87679"/>
    <w:rsid w:val="00EA77B6"/>
    <w:rsid w:val="00ED46E0"/>
    <w:rsid w:val="00ED4D41"/>
    <w:rsid w:val="00ED57DD"/>
    <w:rsid w:val="00EE450E"/>
    <w:rsid w:val="00EF236C"/>
    <w:rsid w:val="00F009F1"/>
    <w:rsid w:val="00F1041B"/>
    <w:rsid w:val="00F17A9F"/>
    <w:rsid w:val="00F17BCA"/>
    <w:rsid w:val="00F22902"/>
    <w:rsid w:val="00F255A4"/>
    <w:rsid w:val="00F258A6"/>
    <w:rsid w:val="00F27115"/>
    <w:rsid w:val="00F312B4"/>
    <w:rsid w:val="00F4324C"/>
    <w:rsid w:val="00F65E0D"/>
    <w:rsid w:val="00F73652"/>
    <w:rsid w:val="00F744D8"/>
    <w:rsid w:val="00F77E67"/>
    <w:rsid w:val="00F828AE"/>
    <w:rsid w:val="00F92C75"/>
    <w:rsid w:val="00FA3226"/>
    <w:rsid w:val="00FA3B97"/>
    <w:rsid w:val="00FB010D"/>
    <w:rsid w:val="00FB30BA"/>
    <w:rsid w:val="00FC6A92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A3B16"/>
  <w15:docId w15:val="{6541ACC3-6BC9-4466-9729-CB224F1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rsid w:val="00DD2B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B1F"/>
    <w:rPr>
      <w:color w:val="0000FF"/>
      <w:u w:val="single"/>
    </w:rPr>
  </w:style>
  <w:style w:type="paragraph" w:customStyle="1" w:styleId="createdate">
    <w:name w:val="createdate"/>
    <w:basedOn w:val="a"/>
    <w:rsid w:val="00DD2B1F"/>
    <w:pPr>
      <w:spacing w:before="100" w:beforeAutospacing="1" w:after="100" w:afterAutospacing="1"/>
    </w:pPr>
  </w:style>
  <w:style w:type="paragraph" w:styleId="a4">
    <w:name w:val="Normal (Web)"/>
    <w:basedOn w:val="a"/>
    <w:rsid w:val="00DD2B1F"/>
    <w:pPr>
      <w:spacing w:before="100" w:beforeAutospacing="1" w:after="100" w:afterAutospacing="1"/>
    </w:pPr>
  </w:style>
  <w:style w:type="character" w:styleId="a5">
    <w:name w:val="Strong"/>
    <w:basedOn w:val="a0"/>
    <w:qFormat/>
    <w:rsid w:val="00DD2B1F"/>
    <w:rPr>
      <w:b/>
      <w:bCs/>
    </w:rPr>
  </w:style>
  <w:style w:type="paragraph" w:styleId="a6">
    <w:name w:val="Body Text Indent"/>
    <w:aliases w:val=" Знак5"/>
    <w:basedOn w:val="a"/>
    <w:link w:val="a7"/>
    <w:rsid w:val="003901C3"/>
    <w:pPr>
      <w:shd w:val="clear" w:color="auto" w:fill="FFFFFF"/>
      <w:spacing w:line="360" w:lineRule="auto"/>
      <w:ind w:firstLine="709"/>
      <w:jc w:val="both"/>
    </w:pPr>
    <w:rPr>
      <w:rFonts w:ascii="Arial" w:hAnsi="Arial"/>
      <w:color w:val="000000"/>
      <w:szCs w:val="20"/>
    </w:rPr>
  </w:style>
  <w:style w:type="character" w:customStyle="1" w:styleId="a7">
    <w:name w:val="Основной текст с отступом Знак"/>
    <w:aliases w:val=" Знак5 Знак"/>
    <w:basedOn w:val="a0"/>
    <w:link w:val="a6"/>
    <w:rsid w:val="003901C3"/>
    <w:rPr>
      <w:rFonts w:ascii="Arial" w:hAnsi="Arial"/>
      <w:color w:val="000000"/>
      <w:sz w:val="24"/>
      <w:shd w:val="clear" w:color="auto" w:fill="FFFFFF"/>
    </w:rPr>
  </w:style>
  <w:style w:type="table" w:styleId="a8">
    <w:name w:val="Table Grid"/>
    <w:basedOn w:val="a1"/>
    <w:rsid w:val="005E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324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2413"/>
    <w:rPr>
      <w:sz w:val="24"/>
      <w:szCs w:val="24"/>
      <w:lang w:val="uk-UA"/>
    </w:rPr>
  </w:style>
  <w:style w:type="paragraph" w:styleId="ab">
    <w:name w:val="footer"/>
    <w:basedOn w:val="a"/>
    <w:link w:val="ac"/>
    <w:rsid w:val="005324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2413"/>
    <w:rPr>
      <w:sz w:val="24"/>
      <w:szCs w:val="24"/>
      <w:lang w:val="uk-UA"/>
    </w:rPr>
  </w:style>
  <w:style w:type="paragraph" w:styleId="ad">
    <w:name w:val="Balloon Text"/>
    <w:basedOn w:val="a"/>
    <w:link w:val="ae"/>
    <w:rsid w:val="005324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32413"/>
    <w:rPr>
      <w:rFonts w:ascii="Tahoma" w:hAnsi="Tahoma" w:cs="Tahoma"/>
      <w:sz w:val="16"/>
      <w:szCs w:val="16"/>
      <w:lang w:val="uk-UA"/>
    </w:rPr>
  </w:style>
  <w:style w:type="character" w:customStyle="1" w:styleId="FontStyle44">
    <w:name w:val="Font Style44"/>
    <w:rsid w:val="00DE46A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62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20EE"/>
    <w:rPr>
      <w:rFonts w:ascii="Courier New" w:hAnsi="Courier New" w:cs="Courier New"/>
      <w:lang w:val="uk-UA"/>
    </w:rPr>
  </w:style>
  <w:style w:type="character" w:customStyle="1" w:styleId="rvts23">
    <w:name w:val="rvts23"/>
    <w:rsid w:val="002620EE"/>
    <w:rPr>
      <w:rFonts w:cs="Times New Roman"/>
    </w:rPr>
  </w:style>
  <w:style w:type="paragraph" w:styleId="af">
    <w:name w:val="Body Text"/>
    <w:basedOn w:val="a"/>
    <w:link w:val="af0"/>
    <w:rsid w:val="00A70EB0"/>
    <w:pPr>
      <w:spacing w:after="120"/>
    </w:pPr>
  </w:style>
  <w:style w:type="character" w:customStyle="1" w:styleId="af0">
    <w:name w:val="Основной текст Знак"/>
    <w:basedOn w:val="a0"/>
    <w:link w:val="af"/>
    <w:rsid w:val="00A70EB0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12-2023-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1E2B-FAB7-4818-A734-511DC758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7430</Words>
  <Characters>4236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vt:lpstr>
      <vt:lpstr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vt:lpstr>
    </vt:vector>
  </TitlesOfParts>
  <Company>ННДIПБОП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dc:title>
  <dc:creator>SamLab.ws</dc:creator>
  <cp:lastModifiedBy>Михайленко Валентина Василівна</cp:lastModifiedBy>
  <cp:revision>230</cp:revision>
  <cp:lastPrinted>2025-10-17T09:14:00Z</cp:lastPrinted>
  <dcterms:created xsi:type="dcterms:W3CDTF">2025-10-07T12:48:00Z</dcterms:created>
  <dcterms:modified xsi:type="dcterms:W3CDTF">2025-11-10T15:46:00Z</dcterms:modified>
</cp:coreProperties>
</file>