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CFD7D" w14:textId="77777777" w:rsidR="000974B6" w:rsidRPr="00587749" w:rsidRDefault="000974B6" w:rsidP="00587749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749">
        <w:rPr>
          <w:rFonts w:ascii="Times New Roman" w:hAnsi="Times New Roman"/>
          <w:b/>
          <w:sz w:val="28"/>
          <w:szCs w:val="28"/>
        </w:rPr>
        <w:t>ЗВІТ</w:t>
      </w:r>
    </w:p>
    <w:p w14:paraId="327592EE" w14:textId="1AA83A52" w:rsidR="004D43DA" w:rsidRPr="00587749" w:rsidRDefault="006379E2" w:rsidP="00587749">
      <w:pPr>
        <w:pStyle w:val="a6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749">
        <w:rPr>
          <w:rFonts w:ascii="Times New Roman" w:hAnsi="Times New Roman"/>
          <w:b/>
          <w:sz w:val="28"/>
          <w:szCs w:val="28"/>
        </w:rPr>
        <w:t xml:space="preserve">про </w:t>
      </w:r>
      <w:r w:rsidR="00887456">
        <w:rPr>
          <w:rFonts w:ascii="Times New Roman" w:hAnsi="Times New Roman"/>
          <w:b/>
          <w:sz w:val="28"/>
          <w:szCs w:val="28"/>
        </w:rPr>
        <w:t>базове</w:t>
      </w:r>
      <w:r w:rsidR="003901C3" w:rsidRPr="00587749">
        <w:rPr>
          <w:rFonts w:ascii="Times New Roman" w:hAnsi="Times New Roman"/>
          <w:b/>
          <w:sz w:val="28"/>
          <w:szCs w:val="28"/>
        </w:rPr>
        <w:t xml:space="preserve"> відстеження результат</w:t>
      </w:r>
      <w:r w:rsidR="001F0401">
        <w:rPr>
          <w:rFonts w:ascii="Times New Roman" w:hAnsi="Times New Roman"/>
          <w:b/>
          <w:sz w:val="28"/>
          <w:szCs w:val="28"/>
        </w:rPr>
        <w:t>ивності</w:t>
      </w:r>
      <w:r w:rsidR="000F4B5C" w:rsidRPr="00587749">
        <w:rPr>
          <w:rFonts w:ascii="Times New Roman" w:hAnsi="Times New Roman"/>
          <w:b/>
          <w:sz w:val="28"/>
          <w:szCs w:val="28"/>
        </w:rPr>
        <w:t xml:space="preserve"> </w:t>
      </w:r>
      <w:r w:rsidR="009411F4" w:rsidRPr="00587749">
        <w:rPr>
          <w:rFonts w:ascii="Times New Roman" w:hAnsi="Times New Roman"/>
          <w:b/>
          <w:sz w:val="28"/>
          <w:szCs w:val="28"/>
        </w:rPr>
        <w:t xml:space="preserve">наказу </w:t>
      </w:r>
      <w:r w:rsidR="00266CF3">
        <w:rPr>
          <w:rFonts w:ascii="Times New Roman" w:hAnsi="Times New Roman"/>
          <w:b/>
          <w:sz w:val="28"/>
          <w:szCs w:val="28"/>
        </w:rPr>
        <w:t>Міністерства економіки України від 29 серпня 2024 року № 22778</w:t>
      </w:r>
      <w:r w:rsidR="00587749" w:rsidRPr="00587749">
        <w:rPr>
          <w:rFonts w:ascii="Times New Roman" w:hAnsi="Times New Roman"/>
          <w:b/>
          <w:sz w:val="28"/>
          <w:szCs w:val="28"/>
        </w:rPr>
        <w:t>, зареєстровано</w:t>
      </w:r>
      <w:r w:rsidR="004212F5">
        <w:rPr>
          <w:rFonts w:ascii="Times New Roman" w:hAnsi="Times New Roman"/>
          <w:b/>
          <w:sz w:val="28"/>
          <w:szCs w:val="28"/>
        </w:rPr>
        <w:t>го</w:t>
      </w:r>
      <w:r w:rsidR="00587749" w:rsidRPr="00587749">
        <w:rPr>
          <w:rFonts w:ascii="Times New Roman" w:hAnsi="Times New Roman"/>
          <w:b/>
          <w:sz w:val="28"/>
          <w:szCs w:val="28"/>
        </w:rPr>
        <w:t xml:space="preserve"> </w:t>
      </w:r>
      <w:r w:rsidR="000F6E51">
        <w:rPr>
          <w:rFonts w:ascii="Times New Roman" w:hAnsi="Times New Roman"/>
          <w:b/>
          <w:sz w:val="28"/>
          <w:szCs w:val="28"/>
        </w:rPr>
        <w:br/>
      </w:r>
      <w:r w:rsidR="00587749" w:rsidRPr="00587749">
        <w:rPr>
          <w:rFonts w:ascii="Times New Roman" w:hAnsi="Times New Roman"/>
          <w:b/>
          <w:sz w:val="28"/>
          <w:szCs w:val="28"/>
        </w:rPr>
        <w:t xml:space="preserve">в Міністерстві юстиції України </w:t>
      </w:r>
      <w:r w:rsidR="00266CF3">
        <w:rPr>
          <w:rFonts w:ascii="Times New Roman" w:hAnsi="Times New Roman"/>
          <w:b/>
          <w:sz w:val="28"/>
          <w:szCs w:val="28"/>
        </w:rPr>
        <w:t>13 вересня</w:t>
      </w:r>
      <w:r w:rsidR="00587749" w:rsidRPr="00587749">
        <w:rPr>
          <w:rFonts w:ascii="Times New Roman" w:hAnsi="Times New Roman"/>
          <w:b/>
          <w:sz w:val="28"/>
          <w:szCs w:val="28"/>
        </w:rPr>
        <w:t xml:space="preserve"> 20</w:t>
      </w:r>
      <w:r w:rsidR="00266CF3">
        <w:rPr>
          <w:rFonts w:ascii="Times New Roman" w:hAnsi="Times New Roman"/>
          <w:b/>
          <w:sz w:val="28"/>
          <w:szCs w:val="28"/>
        </w:rPr>
        <w:t>24</w:t>
      </w:r>
      <w:r w:rsidR="00587749" w:rsidRPr="00587749">
        <w:rPr>
          <w:rFonts w:ascii="Times New Roman" w:hAnsi="Times New Roman"/>
          <w:b/>
          <w:sz w:val="28"/>
          <w:szCs w:val="28"/>
        </w:rPr>
        <w:t xml:space="preserve"> року за № </w:t>
      </w:r>
      <w:r w:rsidR="00266CF3">
        <w:rPr>
          <w:rFonts w:ascii="Times New Roman" w:hAnsi="Times New Roman"/>
          <w:b/>
          <w:sz w:val="28"/>
          <w:szCs w:val="28"/>
        </w:rPr>
        <w:t>1368/42731</w:t>
      </w:r>
    </w:p>
    <w:p w14:paraId="63928B3A" w14:textId="77777777" w:rsidR="00DD2B1F" w:rsidRPr="00093C86" w:rsidRDefault="00DD2B1F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16"/>
          <w:szCs w:val="16"/>
        </w:rPr>
      </w:pPr>
    </w:p>
    <w:p w14:paraId="07F416F3" w14:textId="77777777" w:rsidR="00DD2B1F" w:rsidRPr="00587749" w:rsidRDefault="00B01646" w:rsidP="00C5678D">
      <w:pPr>
        <w:widowControl w:val="0"/>
        <w:autoSpaceDE w:val="0"/>
        <w:autoSpaceDN w:val="0"/>
        <w:adjustRightInd w:val="0"/>
        <w:ind w:firstLine="567"/>
        <w:jc w:val="both"/>
        <w:rPr>
          <w:rStyle w:val="a5"/>
          <w:color w:val="000000"/>
          <w:sz w:val="28"/>
          <w:szCs w:val="28"/>
        </w:rPr>
      </w:pPr>
      <w:r w:rsidRPr="00587749">
        <w:rPr>
          <w:rStyle w:val="a5"/>
          <w:sz w:val="28"/>
          <w:szCs w:val="28"/>
        </w:rPr>
        <w:t xml:space="preserve">1. </w:t>
      </w:r>
      <w:r w:rsidR="00587749" w:rsidRPr="00587749">
        <w:rPr>
          <w:b/>
          <w:bCs/>
          <w:color w:val="000000"/>
          <w:sz w:val="28"/>
          <w:szCs w:val="28"/>
        </w:rPr>
        <w:t>Вид та назва регуляторного акта, результативність якого відстежується, дата його прийняття та номер</w:t>
      </w:r>
    </w:p>
    <w:p w14:paraId="3A212AD0" w14:textId="77777777" w:rsidR="008C75C5" w:rsidRPr="008C75C5" w:rsidRDefault="009411F4" w:rsidP="00C5678D">
      <w:pPr>
        <w:pStyle w:val="a6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8C75C5">
        <w:rPr>
          <w:rFonts w:ascii="Times New Roman" w:hAnsi="Times New Roman"/>
          <w:sz w:val="28"/>
          <w:szCs w:val="28"/>
        </w:rPr>
        <w:t xml:space="preserve">Наказ </w:t>
      </w:r>
      <w:r w:rsidR="008C75C5" w:rsidRPr="008C75C5">
        <w:rPr>
          <w:rFonts w:ascii="Times New Roman" w:hAnsi="Times New Roman"/>
          <w:sz w:val="28"/>
          <w:szCs w:val="28"/>
        </w:rPr>
        <w:t>Міністерства економіки України від 29 серпня 2024 року № 22778</w:t>
      </w:r>
      <w:r w:rsidR="008C75C5">
        <w:rPr>
          <w:rFonts w:ascii="Times New Roman" w:hAnsi="Times New Roman"/>
          <w:sz w:val="28"/>
          <w:szCs w:val="28"/>
        </w:rPr>
        <w:t xml:space="preserve"> «Про затвердження Змін до додатка 4 до Типового положення </w:t>
      </w:r>
      <w:r w:rsidR="008C75C5" w:rsidRPr="008C75C5">
        <w:rPr>
          <w:rFonts w:ascii="Times New Roman" w:hAnsi="Times New Roman"/>
          <w:sz w:val="28"/>
          <w:szCs w:val="28"/>
        </w:rPr>
        <w:t>про порядок проведення навчання і перевірки знань з питань охорони праці</w:t>
      </w:r>
      <w:r w:rsidR="008C75C5">
        <w:rPr>
          <w:rFonts w:ascii="Times New Roman" w:hAnsi="Times New Roman"/>
          <w:sz w:val="28"/>
          <w:szCs w:val="28"/>
        </w:rPr>
        <w:t>»</w:t>
      </w:r>
      <w:r w:rsidR="008C75C5" w:rsidRPr="008C75C5">
        <w:rPr>
          <w:rFonts w:ascii="Times New Roman" w:hAnsi="Times New Roman"/>
          <w:sz w:val="28"/>
          <w:szCs w:val="28"/>
        </w:rPr>
        <w:t>, зареєстрован</w:t>
      </w:r>
      <w:r w:rsidR="008C75C5">
        <w:rPr>
          <w:rFonts w:ascii="Times New Roman" w:hAnsi="Times New Roman"/>
          <w:sz w:val="28"/>
          <w:szCs w:val="28"/>
        </w:rPr>
        <w:t>ий</w:t>
      </w:r>
      <w:r w:rsidR="008C75C5" w:rsidRPr="008C75C5">
        <w:rPr>
          <w:rFonts w:ascii="Times New Roman" w:hAnsi="Times New Roman"/>
          <w:sz w:val="28"/>
          <w:szCs w:val="28"/>
        </w:rPr>
        <w:t xml:space="preserve"> в Міністерстві юстиції України 13 вересня 2024 року за № 1368/42731</w:t>
      </w:r>
      <w:r w:rsidR="008C75C5">
        <w:rPr>
          <w:rFonts w:ascii="Times New Roman" w:hAnsi="Times New Roman"/>
          <w:sz w:val="28"/>
          <w:szCs w:val="28"/>
        </w:rPr>
        <w:t>.</w:t>
      </w:r>
    </w:p>
    <w:p w14:paraId="257452CB" w14:textId="77777777" w:rsidR="008C75C5" w:rsidRPr="00A43729" w:rsidRDefault="008C75C5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sz w:val="20"/>
          <w:szCs w:val="20"/>
        </w:rPr>
      </w:pPr>
    </w:p>
    <w:p w14:paraId="7A98F86E" w14:textId="77777777" w:rsidR="00DD2B1F" w:rsidRPr="00587749" w:rsidRDefault="00DD2B1F" w:rsidP="00C5678D">
      <w:pPr>
        <w:pStyle w:val="a4"/>
        <w:spacing w:before="0" w:beforeAutospacing="0" w:after="0" w:afterAutospacing="0"/>
        <w:ind w:firstLine="567"/>
        <w:jc w:val="both"/>
      </w:pPr>
      <w:r w:rsidRPr="00587749">
        <w:rPr>
          <w:rStyle w:val="a5"/>
          <w:sz w:val="28"/>
          <w:szCs w:val="28"/>
        </w:rPr>
        <w:t xml:space="preserve">2. </w:t>
      </w:r>
      <w:r w:rsidR="000217BF">
        <w:rPr>
          <w:rStyle w:val="a5"/>
          <w:sz w:val="28"/>
          <w:szCs w:val="28"/>
        </w:rPr>
        <w:t>Назва в</w:t>
      </w:r>
      <w:r w:rsidRPr="00587749">
        <w:rPr>
          <w:rStyle w:val="a5"/>
          <w:sz w:val="28"/>
          <w:szCs w:val="28"/>
        </w:rPr>
        <w:t>иконав</w:t>
      </w:r>
      <w:r w:rsidR="000217BF">
        <w:rPr>
          <w:rStyle w:val="a5"/>
          <w:sz w:val="28"/>
          <w:szCs w:val="28"/>
        </w:rPr>
        <w:t>ця</w:t>
      </w:r>
      <w:r w:rsidRPr="00587749">
        <w:rPr>
          <w:rStyle w:val="a5"/>
          <w:sz w:val="28"/>
          <w:szCs w:val="28"/>
        </w:rPr>
        <w:t xml:space="preserve"> заходів з відстеження </w:t>
      </w:r>
    </w:p>
    <w:p w14:paraId="597F8720" w14:textId="77777777" w:rsidR="00DD2B1F" w:rsidRPr="00587749" w:rsidRDefault="00DD2B1F" w:rsidP="00C5678D">
      <w:pPr>
        <w:pStyle w:val="a4"/>
        <w:spacing w:before="0" w:beforeAutospacing="0" w:after="0" w:afterAutospacing="0"/>
        <w:ind w:firstLine="567"/>
        <w:jc w:val="both"/>
      </w:pPr>
      <w:r w:rsidRPr="00587749">
        <w:rPr>
          <w:sz w:val="28"/>
          <w:szCs w:val="28"/>
        </w:rPr>
        <w:t>Державна служба України</w:t>
      </w:r>
      <w:r w:rsidR="005477F1" w:rsidRPr="00587749">
        <w:rPr>
          <w:sz w:val="28"/>
          <w:szCs w:val="28"/>
        </w:rPr>
        <w:t xml:space="preserve"> з питань праці</w:t>
      </w:r>
    </w:p>
    <w:p w14:paraId="0C6FB783" w14:textId="77777777" w:rsidR="00DD2B1F" w:rsidRPr="00A43729" w:rsidRDefault="00DD2B1F" w:rsidP="00C5678D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34DFCABF" w14:textId="77777777" w:rsidR="005A3E84" w:rsidRDefault="00F73652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>3. Цілі прийняття акт</w:t>
      </w:r>
      <w:r w:rsidR="00FE3415">
        <w:rPr>
          <w:rStyle w:val="a5"/>
          <w:sz w:val="28"/>
          <w:szCs w:val="28"/>
        </w:rPr>
        <w:t>а</w:t>
      </w:r>
    </w:p>
    <w:p w14:paraId="0871D709" w14:textId="77777777" w:rsidR="00FE3415" w:rsidRPr="00FE3415" w:rsidRDefault="00FE3415" w:rsidP="00C5678D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E3415">
        <w:rPr>
          <w:rStyle w:val="a5"/>
          <w:b w:val="0"/>
          <w:sz w:val="28"/>
          <w:szCs w:val="28"/>
        </w:rPr>
        <w:t xml:space="preserve">Основною метою прийняття регуляторного акта </w:t>
      </w:r>
      <w:r>
        <w:rPr>
          <w:rStyle w:val="a5"/>
          <w:b w:val="0"/>
          <w:sz w:val="28"/>
          <w:szCs w:val="28"/>
        </w:rPr>
        <w:t xml:space="preserve">є створення умов для </w:t>
      </w:r>
      <w:r w:rsidRPr="00FE3415">
        <w:rPr>
          <w:bCs/>
          <w:sz w:val="28"/>
          <w:szCs w:val="28"/>
        </w:rPr>
        <w:t>організації психосоціальної підтримки на робочому місці для внутрішньо переміщених осіб, які працевлаштувалися за новим місцем проживання</w:t>
      </w:r>
      <w:r w:rsidR="00485C19">
        <w:rPr>
          <w:bCs/>
          <w:sz w:val="28"/>
          <w:szCs w:val="28"/>
        </w:rPr>
        <w:t>, що визначено</w:t>
      </w:r>
      <w:r>
        <w:rPr>
          <w:bCs/>
          <w:sz w:val="28"/>
          <w:szCs w:val="28"/>
        </w:rPr>
        <w:t xml:space="preserve"> пункт</w:t>
      </w:r>
      <w:r w:rsidR="00485C19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13 </w:t>
      </w:r>
      <w:r w:rsidRPr="00FE3415">
        <w:rPr>
          <w:bCs/>
          <w:sz w:val="28"/>
          <w:szCs w:val="28"/>
        </w:rPr>
        <w:t xml:space="preserve">Операційного плану заходів з реалізації у 2023-2025 роках Стратегії державної політики щодо внутрішнього переміщення на період </w:t>
      </w:r>
      <w:r w:rsidR="005B42A2">
        <w:rPr>
          <w:bCs/>
          <w:sz w:val="28"/>
          <w:szCs w:val="28"/>
        </w:rPr>
        <w:br/>
      </w:r>
      <w:r w:rsidRPr="00FE3415">
        <w:rPr>
          <w:bCs/>
          <w:sz w:val="28"/>
          <w:szCs w:val="28"/>
        </w:rPr>
        <w:t xml:space="preserve">до 2025 року, затвердженого розпорядженням Кабінету Міністрів України </w:t>
      </w:r>
      <w:r w:rsidR="00971C07">
        <w:rPr>
          <w:bCs/>
          <w:sz w:val="28"/>
          <w:szCs w:val="28"/>
        </w:rPr>
        <w:br/>
      </w:r>
      <w:r w:rsidRPr="00FE3415">
        <w:rPr>
          <w:bCs/>
          <w:sz w:val="28"/>
          <w:szCs w:val="28"/>
        </w:rPr>
        <w:t>від 07 квітня 2023 року № 312-р.</w:t>
      </w:r>
    </w:p>
    <w:p w14:paraId="125318FD" w14:textId="334956D4" w:rsidR="00867545" w:rsidRDefault="00A70EB0" w:rsidP="00C5678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7749">
        <w:rPr>
          <w:sz w:val="28"/>
          <w:szCs w:val="28"/>
        </w:rPr>
        <w:t>Наказ</w:t>
      </w:r>
      <w:r w:rsidR="004C3801" w:rsidRPr="00587749">
        <w:rPr>
          <w:sz w:val="28"/>
          <w:szCs w:val="28"/>
        </w:rPr>
        <w:t>ом</w:t>
      </w:r>
      <w:r w:rsidRPr="00587749">
        <w:rPr>
          <w:sz w:val="28"/>
          <w:szCs w:val="28"/>
        </w:rPr>
        <w:t xml:space="preserve"> </w:t>
      </w:r>
      <w:r w:rsidR="00387D14">
        <w:rPr>
          <w:sz w:val="28"/>
          <w:szCs w:val="28"/>
        </w:rPr>
        <w:t xml:space="preserve">затверджено зміни до додатка 4 Типового положення </w:t>
      </w:r>
      <w:r w:rsidR="00387D14" w:rsidRPr="00387D14">
        <w:rPr>
          <w:sz w:val="28"/>
          <w:szCs w:val="28"/>
        </w:rPr>
        <w:t xml:space="preserve">про порядок проведення навчання і перевірки знань з питань охорони праці </w:t>
      </w:r>
      <w:r w:rsidR="00387D14">
        <w:rPr>
          <w:sz w:val="28"/>
          <w:szCs w:val="28"/>
        </w:rPr>
        <w:t xml:space="preserve">(далі – Типове положення) </w:t>
      </w:r>
      <w:r w:rsidR="00221967">
        <w:rPr>
          <w:sz w:val="28"/>
          <w:szCs w:val="28"/>
        </w:rPr>
        <w:t>в частині доповнення розділу «Тематичний план» новою Темою 8 «</w:t>
      </w:r>
      <w:r w:rsidR="00221967" w:rsidRPr="00221967">
        <w:rPr>
          <w:sz w:val="28"/>
          <w:szCs w:val="28"/>
        </w:rPr>
        <w:t>Психосоціальна підтримка та перша психологічна допомога на робочому місці»</w:t>
      </w:r>
      <w:r w:rsidR="00E51AB6">
        <w:rPr>
          <w:sz w:val="28"/>
          <w:szCs w:val="28"/>
        </w:rPr>
        <w:t xml:space="preserve">, яка </w:t>
      </w:r>
      <w:r w:rsidR="00867545">
        <w:rPr>
          <w:sz w:val="28"/>
          <w:szCs w:val="28"/>
        </w:rPr>
        <w:t>міст</w:t>
      </w:r>
      <w:r w:rsidR="00E51AB6">
        <w:rPr>
          <w:sz w:val="28"/>
          <w:szCs w:val="28"/>
        </w:rPr>
        <w:t>ить</w:t>
      </w:r>
      <w:r w:rsidR="00867545">
        <w:rPr>
          <w:sz w:val="28"/>
          <w:szCs w:val="28"/>
        </w:rPr>
        <w:t xml:space="preserve"> практичні поради та методичні рекомендації щодо запровадження роботодавцями психосоціаль</w:t>
      </w:r>
      <w:r w:rsidR="002F0B15">
        <w:rPr>
          <w:sz w:val="28"/>
          <w:szCs w:val="28"/>
        </w:rPr>
        <w:t xml:space="preserve">ної підтримки на робочому місці, що сприяє адаптації внутрішньо переміщених осіб та </w:t>
      </w:r>
      <w:r w:rsidR="009F1EE7" w:rsidRPr="009F1EE7">
        <w:rPr>
          <w:sz w:val="28"/>
          <w:szCs w:val="28"/>
        </w:rPr>
        <w:t>позитивн</w:t>
      </w:r>
      <w:r w:rsidR="009F1EE7">
        <w:rPr>
          <w:sz w:val="28"/>
          <w:szCs w:val="28"/>
        </w:rPr>
        <w:t xml:space="preserve">ому </w:t>
      </w:r>
      <w:r w:rsidR="009F1EE7">
        <w:rPr>
          <w:sz w:val="28"/>
          <w:szCs w:val="28"/>
        </w:rPr>
        <w:br/>
      </w:r>
      <w:r w:rsidR="009F1EE7" w:rsidRPr="009F1EE7">
        <w:rPr>
          <w:sz w:val="28"/>
          <w:szCs w:val="28"/>
        </w:rPr>
        <w:t>соціально-психологічн</w:t>
      </w:r>
      <w:r w:rsidR="00A40D9E">
        <w:rPr>
          <w:sz w:val="28"/>
          <w:szCs w:val="28"/>
        </w:rPr>
        <w:t>ому</w:t>
      </w:r>
      <w:r w:rsidR="009F1EE7" w:rsidRPr="009F1EE7">
        <w:rPr>
          <w:sz w:val="28"/>
          <w:szCs w:val="28"/>
        </w:rPr>
        <w:t xml:space="preserve"> клімат</w:t>
      </w:r>
      <w:r w:rsidR="009F1EE7">
        <w:rPr>
          <w:sz w:val="28"/>
          <w:szCs w:val="28"/>
        </w:rPr>
        <w:t>у в колективі.</w:t>
      </w:r>
    </w:p>
    <w:p w14:paraId="18F2558A" w14:textId="77777777" w:rsidR="006630D0" w:rsidRPr="006630D0" w:rsidRDefault="006630D0" w:rsidP="00C5678D">
      <w:pPr>
        <w:ind w:right="-82" w:firstLine="567"/>
        <w:jc w:val="both"/>
        <w:rPr>
          <w:sz w:val="28"/>
          <w:szCs w:val="28"/>
        </w:rPr>
      </w:pPr>
      <w:r w:rsidRPr="006630D0">
        <w:rPr>
          <w:sz w:val="28"/>
          <w:szCs w:val="28"/>
        </w:rPr>
        <w:t>Основними цілями прийняття регуляторного акта є:</w:t>
      </w:r>
    </w:p>
    <w:p w14:paraId="23C84861" w14:textId="77777777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удосконалення процедури організації навчання і перевірки знань з питань охорони праці;</w:t>
      </w:r>
    </w:p>
    <w:p w14:paraId="558D8262" w14:textId="77777777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захист психічного здоров’я та безпека працівників на робочому місці;</w:t>
      </w:r>
    </w:p>
    <w:p w14:paraId="30CFDEF1" w14:textId="59184059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 xml:space="preserve">застосування превентивних заходів для виявлення, попередження </w:t>
      </w:r>
      <w:r w:rsidR="00240586">
        <w:rPr>
          <w:sz w:val="28"/>
          <w:szCs w:val="28"/>
        </w:rPr>
        <w:t>та уникнення стресових ситуацій;</w:t>
      </w:r>
    </w:p>
    <w:p w14:paraId="31A88843" w14:textId="77777777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напрацювання і впровадження інструментів психологічної регуляції на робочому місці;</w:t>
      </w:r>
    </w:p>
    <w:p w14:paraId="29803B79" w14:textId="77777777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розробка програм психосоціальної підтримки з урахуванням напрямку діяльності підприємства, особливостей трудового процесу;</w:t>
      </w:r>
    </w:p>
    <w:p w14:paraId="37764F39" w14:textId="685252D8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мотивація та стимулювання працівника в процесі трудової діяльності, що забезпечує сприятливу робочу атмосферу та підвищення продуктивності праці</w:t>
      </w:r>
      <w:r w:rsidR="0025210A">
        <w:rPr>
          <w:sz w:val="28"/>
          <w:szCs w:val="28"/>
        </w:rPr>
        <w:t>;</w:t>
      </w:r>
    </w:p>
    <w:p w14:paraId="50CA155F" w14:textId="77777777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підвищення рівня захисту життя та здоров’я працівників;</w:t>
      </w:r>
    </w:p>
    <w:p w14:paraId="73A2CB47" w14:textId="77777777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зниження рівня та зменшенню частоти виробничого травматизму, аварій та професійних захворювань;</w:t>
      </w:r>
    </w:p>
    <w:p w14:paraId="475D66F7" w14:textId="77777777" w:rsidR="006630D0" w:rsidRPr="006630D0" w:rsidRDefault="006630D0" w:rsidP="00C5678D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6630D0">
        <w:rPr>
          <w:sz w:val="28"/>
          <w:szCs w:val="28"/>
        </w:rPr>
        <w:t>покращення інвестиційного клімату в Україні.</w:t>
      </w:r>
    </w:p>
    <w:p w14:paraId="6543FB74" w14:textId="77777777" w:rsidR="005B42A2" w:rsidRPr="00A43729" w:rsidRDefault="005B42A2" w:rsidP="00C5678D">
      <w:pPr>
        <w:pStyle w:val="a4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7C12764A" w14:textId="77777777" w:rsidR="00DD2B1F" w:rsidRPr="00587749" w:rsidRDefault="00DD2B1F" w:rsidP="00C5678D">
      <w:pPr>
        <w:pStyle w:val="a4"/>
        <w:spacing w:before="0" w:beforeAutospacing="0" w:after="0" w:afterAutospacing="0"/>
        <w:ind w:firstLine="567"/>
        <w:jc w:val="both"/>
      </w:pPr>
      <w:r w:rsidRPr="00587749">
        <w:rPr>
          <w:rStyle w:val="a5"/>
          <w:sz w:val="28"/>
          <w:szCs w:val="28"/>
        </w:rPr>
        <w:t>4. Строк виконання заходів з відстеження</w:t>
      </w:r>
    </w:p>
    <w:p w14:paraId="6B50FD53" w14:textId="6C2C0E2F" w:rsidR="00DD2B1F" w:rsidRPr="00587749" w:rsidRDefault="00587749" w:rsidP="00C5678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4F1342" w:rsidRPr="00587749">
        <w:rPr>
          <w:sz w:val="28"/>
          <w:szCs w:val="28"/>
        </w:rPr>
        <w:t xml:space="preserve"> </w:t>
      </w:r>
      <w:r w:rsidR="00240586">
        <w:rPr>
          <w:sz w:val="28"/>
          <w:szCs w:val="28"/>
        </w:rPr>
        <w:t>14</w:t>
      </w:r>
      <w:r w:rsidR="004F1342" w:rsidRPr="00587749">
        <w:rPr>
          <w:sz w:val="28"/>
          <w:szCs w:val="28"/>
        </w:rPr>
        <w:t xml:space="preserve"> </w:t>
      </w:r>
      <w:r w:rsidR="005425A7">
        <w:rPr>
          <w:sz w:val="28"/>
          <w:szCs w:val="28"/>
        </w:rPr>
        <w:t xml:space="preserve">жовтня </w:t>
      </w:r>
      <w:r w:rsidR="00AB2EA7">
        <w:rPr>
          <w:sz w:val="28"/>
          <w:szCs w:val="28"/>
        </w:rPr>
        <w:t xml:space="preserve">2025 року </w:t>
      </w:r>
      <w:r w:rsidR="00CE46C6" w:rsidRPr="00587749">
        <w:rPr>
          <w:sz w:val="28"/>
          <w:szCs w:val="28"/>
        </w:rPr>
        <w:t xml:space="preserve">по </w:t>
      </w:r>
      <w:r w:rsidR="005425A7">
        <w:rPr>
          <w:sz w:val="28"/>
          <w:szCs w:val="28"/>
        </w:rPr>
        <w:t>2</w:t>
      </w:r>
      <w:r w:rsidR="00DF7905">
        <w:rPr>
          <w:sz w:val="28"/>
          <w:szCs w:val="28"/>
        </w:rPr>
        <w:t>4</w:t>
      </w:r>
      <w:r w:rsidR="005425A7">
        <w:rPr>
          <w:sz w:val="28"/>
          <w:szCs w:val="28"/>
        </w:rPr>
        <w:t xml:space="preserve"> жовтня</w:t>
      </w:r>
      <w:r w:rsidR="004F1342" w:rsidRPr="00587749">
        <w:rPr>
          <w:sz w:val="28"/>
          <w:szCs w:val="28"/>
        </w:rPr>
        <w:t xml:space="preserve"> 20</w:t>
      </w:r>
      <w:r w:rsidR="00323F02" w:rsidRPr="00587749">
        <w:rPr>
          <w:sz w:val="28"/>
          <w:szCs w:val="28"/>
        </w:rPr>
        <w:t>2</w:t>
      </w:r>
      <w:r w:rsidR="005425A7">
        <w:rPr>
          <w:sz w:val="28"/>
          <w:szCs w:val="28"/>
        </w:rPr>
        <w:t>5</w:t>
      </w:r>
      <w:r w:rsidR="00CE46C6" w:rsidRPr="00587749">
        <w:rPr>
          <w:sz w:val="28"/>
          <w:szCs w:val="28"/>
        </w:rPr>
        <w:t xml:space="preserve"> року</w:t>
      </w:r>
    </w:p>
    <w:p w14:paraId="099644F7" w14:textId="77777777" w:rsidR="00B9222A" w:rsidRPr="00093C86" w:rsidRDefault="00B9222A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14:paraId="09049912" w14:textId="5D831A56" w:rsidR="00DD2B1F" w:rsidRPr="00587749" w:rsidRDefault="00DD2B1F" w:rsidP="00C5678D">
      <w:pPr>
        <w:pStyle w:val="a4"/>
        <w:spacing w:before="0" w:beforeAutospacing="0" w:after="0" w:afterAutospacing="0"/>
        <w:ind w:firstLine="567"/>
        <w:jc w:val="both"/>
      </w:pPr>
      <w:r w:rsidRPr="00587749">
        <w:rPr>
          <w:rStyle w:val="a5"/>
          <w:sz w:val="28"/>
          <w:szCs w:val="28"/>
        </w:rPr>
        <w:t xml:space="preserve">5. Тип відстеження </w:t>
      </w:r>
    </w:p>
    <w:p w14:paraId="1070F519" w14:textId="77777777" w:rsidR="00DD2B1F" w:rsidRPr="00587749" w:rsidRDefault="00801578" w:rsidP="00C5678D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Базове</w:t>
      </w:r>
      <w:r w:rsidR="00DD2B1F" w:rsidRPr="00587749">
        <w:rPr>
          <w:sz w:val="28"/>
          <w:szCs w:val="28"/>
        </w:rPr>
        <w:t xml:space="preserve"> </w:t>
      </w:r>
      <w:r w:rsidR="003C264C">
        <w:rPr>
          <w:sz w:val="28"/>
          <w:szCs w:val="28"/>
        </w:rPr>
        <w:t>відстеження.</w:t>
      </w:r>
    </w:p>
    <w:p w14:paraId="58778457" w14:textId="77777777" w:rsidR="001820A4" w:rsidRPr="00093C86" w:rsidRDefault="001820A4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14:paraId="7C1CE9A6" w14:textId="77777777" w:rsidR="00487A27" w:rsidRPr="00587749" w:rsidRDefault="00DD2B1F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>6. Метод</w:t>
      </w:r>
      <w:r w:rsidR="000217BF">
        <w:rPr>
          <w:rStyle w:val="a5"/>
          <w:sz w:val="28"/>
          <w:szCs w:val="28"/>
        </w:rPr>
        <w:t>и</w:t>
      </w:r>
      <w:r w:rsidRPr="00587749">
        <w:rPr>
          <w:rStyle w:val="a5"/>
          <w:sz w:val="28"/>
          <w:szCs w:val="28"/>
        </w:rPr>
        <w:t xml:space="preserve"> одержання результатів відстеження</w:t>
      </w:r>
    </w:p>
    <w:p w14:paraId="7C3C82A8" w14:textId="77777777" w:rsidR="005477F1" w:rsidRPr="00B50474" w:rsidRDefault="004D43DA" w:rsidP="00C5678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87749">
        <w:rPr>
          <w:sz w:val="28"/>
          <w:szCs w:val="28"/>
        </w:rPr>
        <w:t xml:space="preserve">Для проведення </w:t>
      </w:r>
      <w:r w:rsidR="00801578">
        <w:rPr>
          <w:sz w:val="28"/>
          <w:szCs w:val="28"/>
        </w:rPr>
        <w:t>базового</w:t>
      </w:r>
      <w:r w:rsidR="00DD2B1F" w:rsidRPr="00587749">
        <w:rPr>
          <w:sz w:val="28"/>
          <w:szCs w:val="28"/>
        </w:rPr>
        <w:t xml:space="preserve"> відстеження </w:t>
      </w:r>
      <w:r w:rsidR="000217BF" w:rsidRPr="00B50474">
        <w:rPr>
          <w:sz w:val="28"/>
          <w:szCs w:val="28"/>
        </w:rPr>
        <w:t>застосовано статистичний метод</w:t>
      </w:r>
      <w:r w:rsidR="0099173C" w:rsidRPr="00B50474">
        <w:rPr>
          <w:sz w:val="28"/>
          <w:szCs w:val="28"/>
        </w:rPr>
        <w:t>.</w:t>
      </w:r>
    </w:p>
    <w:p w14:paraId="386D62E3" w14:textId="77777777" w:rsidR="0099173C" w:rsidRPr="00B50474" w:rsidRDefault="0099173C" w:rsidP="00C5678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0474">
        <w:rPr>
          <w:sz w:val="28"/>
          <w:szCs w:val="28"/>
        </w:rPr>
        <w:t xml:space="preserve">Відстеження результативності регуляторного акта здійснювалося у межах повноважень Держпраці, визначених Положенням про Державну службу України з питань праці, затвердженого постановою Кабінету Міністрів України від </w:t>
      </w:r>
      <w:r w:rsidR="000542FF" w:rsidRPr="00B50474">
        <w:rPr>
          <w:sz w:val="28"/>
          <w:szCs w:val="28"/>
        </w:rPr>
        <w:t xml:space="preserve">11 лютого 2015 </w:t>
      </w:r>
      <w:r w:rsidRPr="00B50474">
        <w:rPr>
          <w:sz w:val="28"/>
          <w:szCs w:val="28"/>
        </w:rPr>
        <w:t xml:space="preserve">року № 96, з дотриманням вимог статті </w:t>
      </w:r>
      <w:r w:rsidRPr="00883866">
        <w:rPr>
          <w:sz w:val="28"/>
          <w:szCs w:val="28"/>
        </w:rPr>
        <w:t xml:space="preserve">10 Закону України </w:t>
      </w:r>
      <w:r w:rsidRPr="00B50474">
        <w:rPr>
          <w:sz w:val="28"/>
          <w:szCs w:val="28"/>
        </w:rPr>
        <w:t xml:space="preserve">«Про засади державної регуляторної політики у сфері господарської діяльності», </w:t>
      </w:r>
      <w:r w:rsidRPr="00883866">
        <w:rPr>
          <w:sz w:val="28"/>
          <w:szCs w:val="28"/>
        </w:rPr>
        <w:t xml:space="preserve">Методики відстеження </w:t>
      </w:r>
      <w:r w:rsidRPr="00B50474">
        <w:rPr>
          <w:sz w:val="28"/>
          <w:szCs w:val="28"/>
        </w:rPr>
        <w:t xml:space="preserve">результативності регуляторного акта, затвердженої постановою Кабінету Міністрів України від 11 березня 2004 року № 308, та </w:t>
      </w:r>
      <w:r w:rsidRPr="00883866">
        <w:rPr>
          <w:sz w:val="28"/>
          <w:szCs w:val="28"/>
        </w:rPr>
        <w:t xml:space="preserve">розділу IX </w:t>
      </w:r>
      <w:r w:rsidRPr="00B50474">
        <w:rPr>
          <w:sz w:val="28"/>
          <w:szCs w:val="28"/>
        </w:rPr>
        <w:t>Аналізу регуляторного впливу до проєкту регуляторного акта.</w:t>
      </w:r>
    </w:p>
    <w:p w14:paraId="5777820B" w14:textId="77777777" w:rsidR="00487A27" w:rsidRPr="00093C86" w:rsidRDefault="00487A27" w:rsidP="00C5678D">
      <w:pPr>
        <w:pStyle w:val="a4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p w14:paraId="1EC4C933" w14:textId="77777777" w:rsidR="00DD2B1F" w:rsidRPr="00587749" w:rsidRDefault="00DD2B1F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>7. Дані та припущення, на основі яких відстежувалася результативність, способи одержання даних</w:t>
      </w:r>
    </w:p>
    <w:p w14:paraId="0379E71E" w14:textId="77777777" w:rsidR="00C5678D" w:rsidRDefault="00467ECE" w:rsidP="00C5678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Відстеження результативності регуляторного акта здійснювалось шляхом проведення аналізу статистичних даних за показниками, що </w:t>
      </w:r>
      <w:r w:rsidR="00A70EB0" w:rsidRPr="00587749">
        <w:rPr>
          <w:sz w:val="28"/>
          <w:szCs w:val="28"/>
        </w:rPr>
        <w:t>безпосередньо характеризують результ</w:t>
      </w:r>
      <w:r w:rsidR="00F73652" w:rsidRPr="00587749">
        <w:rPr>
          <w:sz w:val="28"/>
          <w:szCs w:val="28"/>
        </w:rPr>
        <w:t xml:space="preserve">ативність </w:t>
      </w:r>
      <w:r>
        <w:rPr>
          <w:sz w:val="28"/>
          <w:szCs w:val="28"/>
        </w:rPr>
        <w:t xml:space="preserve">його </w:t>
      </w:r>
      <w:r w:rsidR="00F73652" w:rsidRPr="00587749">
        <w:rPr>
          <w:sz w:val="28"/>
          <w:szCs w:val="28"/>
        </w:rPr>
        <w:t xml:space="preserve">дії </w:t>
      </w:r>
      <w:r w:rsidR="00A70EB0" w:rsidRPr="00587749">
        <w:rPr>
          <w:sz w:val="28"/>
          <w:szCs w:val="28"/>
        </w:rPr>
        <w:t>та підлягають контролю</w:t>
      </w:r>
      <w:r w:rsidR="00485C19">
        <w:rPr>
          <w:sz w:val="28"/>
          <w:szCs w:val="28"/>
        </w:rPr>
        <w:t>.</w:t>
      </w:r>
    </w:p>
    <w:p w14:paraId="7E675DE6" w14:textId="756A20D1" w:rsidR="00A70EB0" w:rsidRPr="00587749" w:rsidRDefault="006D6EA4" w:rsidP="00C5678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аналіз оперативних даних, що </w:t>
      </w:r>
      <w:r w:rsidR="00BD49E6">
        <w:rPr>
          <w:sz w:val="28"/>
          <w:szCs w:val="28"/>
        </w:rPr>
        <w:t xml:space="preserve">вказують на доцільність </w:t>
      </w:r>
      <w:r w:rsidR="006B445F">
        <w:rPr>
          <w:sz w:val="28"/>
          <w:szCs w:val="28"/>
        </w:rPr>
        <w:t xml:space="preserve">та ефективність </w:t>
      </w:r>
      <w:r w:rsidR="00BD49E6">
        <w:rPr>
          <w:sz w:val="28"/>
          <w:szCs w:val="28"/>
        </w:rPr>
        <w:t xml:space="preserve">прийняття </w:t>
      </w:r>
      <w:r w:rsidR="006B445F">
        <w:rPr>
          <w:sz w:val="28"/>
          <w:szCs w:val="28"/>
        </w:rPr>
        <w:t>змін до Типового положення.</w:t>
      </w:r>
      <w:r w:rsidR="00BD49E6">
        <w:rPr>
          <w:sz w:val="28"/>
          <w:szCs w:val="28"/>
        </w:rPr>
        <w:t xml:space="preserve"> </w:t>
      </w:r>
    </w:p>
    <w:p w14:paraId="5E8A3F7B" w14:textId="1CE61A3E" w:rsidR="005477F1" w:rsidRPr="00A06590" w:rsidRDefault="00A06590" w:rsidP="00C5678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06590">
        <w:rPr>
          <w:sz w:val="28"/>
          <w:szCs w:val="28"/>
        </w:rPr>
        <w:t xml:space="preserve">Статистичні дані отримані з офіційних джерел: з </w:t>
      </w:r>
      <w:proofErr w:type="spellStart"/>
      <w:r w:rsidRPr="00A06590">
        <w:rPr>
          <w:sz w:val="28"/>
          <w:szCs w:val="28"/>
        </w:rPr>
        <w:t>вебсайту</w:t>
      </w:r>
      <w:proofErr w:type="spellEnd"/>
      <w:r w:rsidRPr="00A06590">
        <w:rPr>
          <w:sz w:val="28"/>
          <w:szCs w:val="28"/>
        </w:rPr>
        <w:t xml:space="preserve"> Державної служби статистики України</w:t>
      </w:r>
      <w:r w:rsidR="00890D70" w:rsidRPr="00FE5BAE">
        <w:t>*</w:t>
      </w:r>
      <w:r w:rsidRPr="00A06590">
        <w:rPr>
          <w:sz w:val="28"/>
          <w:szCs w:val="28"/>
        </w:rPr>
        <w:t>, Державної служби зайнятості</w:t>
      </w:r>
      <w:r w:rsidR="00890D70" w:rsidRPr="00FE5BAE">
        <w:t>**</w:t>
      </w:r>
      <w:r w:rsidRPr="00A06590">
        <w:rPr>
          <w:sz w:val="28"/>
          <w:szCs w:val="28"/>
        </w:rPr>
        <w:t xml:space="preserve"> та статистичних звітів територіальних органів Державної служби України з питань праці (</w:t>
      </w:r>
      <w:proofErr w:type="spellStart"/>
      <w:r w:rsidRPr="00A06590">
        <w:rPr>
          <w:sz w:val="28"/>
          <w:szCs w:val="28"/>
        </w:rPr>
        <w:t>Держпраці</w:t>
      </w:r>
      <w:proofErr w:type="spellEnd"/>
      <w:r w:rsidRPr="00A06590">
        <w:rPr>
          <w:sz w:val="28"/>
          <w:szCs w:val="28"/>
        </w:rPr>
        <w:t>)</w:t>
      </w:r>
      <w:r w:rsidR="00890D70" w:rsidRPr="00FE5BAE">
        <w:t>***</w:t>
      </w:r>
      <w:r w:rsidRPr="00A06590">
        <w:rPr>
          <w:sz w:val="28"/>
          <w:szCs w:val="28"/>
        </w:rPr>
        <w:t xml:space="preserve">. </w:t>
      </w:r>
    </w:p>
    <w:p w14:paraId="2BC7CC2D" w14:textId="77777777" w:rsidR="000D4C07" w:rsidRPr="00093C86" w:rsidRDefault="000D4C07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sz w:val="16"/>
          <w:szCs w:val="16"/>
        </w:rPr>
      </w:pPr>
    </w:p>
    <w:p w14:paraId="78B2467E" w14:textId="4A0B3A49" w:rsidR="001C5004" w:rsidRDefault="00DD2B1F" w:rsidP="00C5678D">
      <w:pPr>
        <w:pStyle w:val="a4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 xml:space="preserve">8. Кількісні та якісні значення </w:t>
      </w:r>
      <w:r w:rsidR="00D753C2" w:rsidRPr="00587749">
        <w:rPr>
          <w:rStyle w:val="a5"/>
          <w:sz w:val="28"/>
          <w:szCs w:val="28"/>
        </w:rPr>
        <w:t xml:space="preserve">показників результативності </w:t>
      </w:r>
      <w:proofErr w:type="spellStart"/>
      <w:r w:rsidR="00D753C2" w:rsidRPr="00587749">
        <w:rPr>
          <w:rStyle w:val="a5"/>
          <w:sz w:val="28"/>
          <w:szCs w:val="28"/>
        </w:rPr>
        <w:t>акт</w:t>
      </w:r>
      <w:r w:rsidR="000217BF">
        <w:rPr>
          <w:rStyle w:val="a5"/>
          <w:sz w:val="28"/>
          <w:szCs w:val="28"/>
        </w:rPr>
        <w:t>а</w:t>
      </w:r>
      <w:proofErr w:type="spellEnd"/>
    </w:p>
    <w:p w14:paraId="67EF6E92" w14:textId="1B4A422C" w:rsidR="00B14450" w:rsidRDefault="00B14450" w:rsidP="00C5678D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Впродовж</w:t>
      </w:r>
      <w:r w:rsidRPr="00B14450">
        <w:rPr>
          <w:bCs/>
          <w:sz w:val="28"/>
          <w:szCs w:val="28"/>
        </w:rPr>
        <w:t xml:space="preserve"> року після набрання чинності регуляторним актом відстеження було здійснено за такими показниками</w:t>
      </w:r>
    </w:p>
    <w:p w14:paraId="0AD94F94" w14:textId="77777777" w:rsidR="00870AAE" w:rsidRPr="00093C86" w:rsidRDefault="00870AAE" w:rsidP="00C5678D">
      <w:pPr>
        <w:pStyle w:val="a4"/>
        <w:spacing w:before="0" w:beforeAutospacing="0" w:after="0" w:afterAutospacing="0"/>
        <w:ind w:firstLine="567"/>
        <w:jc w:val="both"/>
        <w:rPr>
          <w:bCs/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77"/>
      </w:tblGrid>
      <w:tr w:rsidR="00456ECB" w:rsidRPr="00587749" w14:paraId="3FA40EAD" w14:textId="77777777" w:rsidTr="00275BD0">
        <w:trPr>
          <w:trHeight w:val="551"/>
        </w:trPr>
        <w:tc>
          <w:tcPr>
            <w:tcW w:w="4390" w:type="dxa"/>
          </w:tcPr>
          <w:p w14:paraId="2E714DF5" w14:textId="77777777" w:rsidR="00456ECB" w:rsidRPr="00456ECB" w:rsidRDefault="00456ECB" w:rsidP="00171BD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456ECB">
              <w:rPr>
                <w:rStyle w:val="a5"/>
                <w:b w:val="0"/>
              </w:rPr>
              <w:t xml:space="preserve">Показники результативності регуляторного </w:t>
            </w:r>
            <w:proofErr w:type="spellStart"/>
            <w:r w:rsidRPr="00456ECB">
              <w:rPr>
                <w:rStyle w:val="a5"/>
                <w:b w:val="0"/>
              </w:rPr>
              <w:t>акта</w:t>
            </w:r>
            <w:proofErr w:type="spellEnd"/>
          </w:p>
        </w:tc>
        <w:tc>
          <w:tcPr>
            <w:tcW w:w="5277" w:type="dxa"/>
          </w:tcPr>
          <w:p w14:paraId="63BF5EC8" w14:textId="541781AA" w:rsidR="00456ECB" w:rsidRPr="00456ECB" w:rsidRDefault="00456ECB" w:rsidP="00171BD1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456ECB">
              <w:rPr>
                <w:rStyle w:val="a5"/>
                <w:b w:val="0"/>
              </w:rPr>
              <w:t xml:space="preserve">Значення </w:t>
            </w:r>
            <w:r w:rsidR="007E484A">
              <w:rPr>
                <w:rStyle w:val="a5"/>
                <w:b w:val="0"/>
              </w:rPr>
              <w:t xml:space="preserve">звітного періоду </w:t>
            </w:r>
            <w:r w:rsidR="000469E2">
              <w:rPr>
                <w:rStyle w:val="a5"/>
                <w:b w:val="0"/>
              </w:rPr>
              <w:br/>
            </w:r>
            <w:r w:rsidR="007E484A">
              <w:rPr>
                <w:rStyle w:val="a5"/>
                <w:b w:val="0"/>
              </w:rPr>
              <w:t>(</w:t>
            </w:r>
            <w:r w:rsidR="006731E7">
              <w:rPr>
                <w:rStyle w:val="a5"/>
                <w:b w:val="0"/>
              </w:rPr>
              <w:t xml:space="preserve">за </w:t>
            </w:r>
            <w:proofErr w:type="spellStart"/>
            <w:r w:rsidR="000469E2">
              <w:rPr>
                <w:rStyle w:val="a5"/>
                <w:b w:val="0"/>
              </w:rPr>
              <w:t>ІІ</w:t>
            </w:r>
            <w:proofErr w:type="spellEnd"/>
            <w:r w:rsidR="006731E7">
              <w:rPr>
                <w:rStyle w:val="a5"/>
                <w:b w:val="0"/>
              </w:rPr>
              <w:t xml:space="preserve"> </w:t>
            </w:r>
            <w:r w:rsidR="00DF7905">
              <w:rPr>
                <w:rStyle w:val="a5"/>
                <w:b w:val="0"/>
              </w:rPr>
              <w:t xml:space="preserve">квартал </w:t>
            </w:r>
            <w:r w:rsidRPr="00456ECB">
              <w:rPr>
                <w:rStyle w:val="a5"/>
                <w:b w:val="0"/>
              </w:rPr>
              <w:t>2025 року</w:t>
            </w:r>
            <w:r w:rsidR="007E484A">
              <w:rPr>
                <w:rStyle w:val="a5"/>
                <w:b w:val="0"/>
              </w:rPr>
              <w:t>)</w:t>
            </w:r>
          </w:p>
        </w:tc>
      </w:tr>
      <w:tr w:rsidR="00325C67" w:rsidRPr="00325C67" w14:paraId="436E0A19" w14:textId="77777777" w:rsidTr="00275BD0">
        <w:trPr>
          <w:trHeight w:val="1038"/>
        </w:trPr>
        <w:tc>
          <w:tcPr>
            <w:tcW w:w="4390" w:type="dxa"/>
          </w:tcPr>
          <w:p w14:paraId="13D3CB88" w14:textId="4F13BD55" w:rsidR="00E0051D" w:rsidRPr="00325C67" w:rsidRDefault="00E0051D" w:rsidP="00171BD1">
            <w:pPr>
              <w:pStyle w:val="a4"/>
              <w:spacing w:before="0" w:beforeAutospacing="0" w:after="0" w:afterAutospacing="0"/>
              <w:rPr>
                <w:lang w:eastAsia="uk-UA"/>
              </w:rPr>
            </w:pPr>
            <w:r w:rsidRPr="00325C67">
              <w:rPr>
                <w:lang w:eastAsia="uk-UA"/>
              </w:rPr>
              <w:t xml:space="preserve">Розмір надходжень до державного та місцевого бюджетів і державних цільових фондів, пов’язаних з дією </w:t>
            </w:r>
            <w:proofErr w:type="spellStart"/>
            <w:r w:rsidRPr="00325C67">
              <w:rPr>
                <w:lang w:eastAsia="uk-UA"/>
              </w:rPr>
              <w:t>акта</w:t>
            </w:r>
            <w:proofErr w:type="spellEnd"/>
            <w:r w:rsidR="008E27F6">
              <w:rPr>
                <w:lang w:eastAsia="uk-UA"/>
              </w:rPr>
              <w:t>, грн.</w:t>
            </w:r>
          </w:p>
        </w:tc>
        <w:tc>
          <w:tcPr>
            <w:tcW w:w="5277" w:type="dxa"/>
            <w:vAlign w:val="center"/>
          </w:tcPr>
          <w:p w14:paraId="3F33DB3A" w14:textId="1EFAA107" w:rsidR="00E0051D" w:rsidRPr="00325C67" w:rsidRDefault="005C0562" w:rsidP="00171BD1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325C67">
              <w:rPr>
                <w:rStyle w:val="a5"/>
                <w:b w:val="0"/>
              </w:rPr>
              <w:t>Не передбач</w:t>
            </w:r>
            <w:r w:rsidR="00626953" w:rsidRPr="00325C67">
              <w:rPr>
                <w:rStyle w:val="a5"/>
                <w:b w:val="0"/>
              </w:rPr>
              <w:t>ено</w:t>
            </w:r>
          </w:p>
        </w:tc>
      </w:tr>
      <w:tr w:rsidR="00655371" w:rsidRPr="00587749" w14:paraId="7161C681" w14:textId="77777777" w:rsidTr="00275BD0">
        <w:trPr>
          <w:trHeight w:val="695"/>
        </w:trPr>
        <w:tc>
          <w:tcPr>
            <w:tcW w:w="4390" w:type="dxa"/>
          </w:tcPr>
          <w:p w14:paraId="1AF2BC3D" w14:textId="77777777" w:rsidR="00655371" w:rsidRPr="00456ECB" w:rsidRDefault="00655371" w:rsidP="00171BD1">
            <w:pPr>
              <w:pStyle w:val="a4"/>
              <w:spacing w:before="0" w:beforeAutospacing="0" w:after="0" w:afterAutospacing="0"/>
              <w:rPr>
                <w:lang w:eastAsia="uk-UA"/>
              </w:rPr>
            </w:pPr>
            <w:r>
              <w:t xml:space="preserve">Рівень поінформованості суб’єктів господарювання та/або фізичних осіб з основних положень </w:t>
            </w:r>
            <w:proofErr w:type="spellStart"/>
            <w:r>
              <w:t>акта</w:t>
            </w:r>
            <w:proofErr w:type="spellEnd"/>
          </w:p>
        </w:tc>
        <w:tc>
          <w:tcPr>
            <w:tcW w:w="5277" w:type="dxa"/>
            <w:vAlign w:val="center"/>
          </w:tcPr>
          <w:p w14:paraId="6D2C1FD0" w14:textId="77777777" w:rsidR="00655371" w:rsidRPr="006E320D" w:rsidRDefault="00E9725A" w:rsidP="00F45F18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6E320D">
              <w:rPr>
                <w:rStyle w:val="a5"/>
                <w:b w:val="0"/>
              </w:rPr>
              <w:t xml:space="preserve">Високий. </w:t>
            </w:r>
          </w:p>
          <w:p w14:paraId="1BE16628" w14:textId="069A239E" w:rsidR="00E9725A" w:rsidRDefault="00E9725A" w:rsidP="00F45F18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 w:rsidRPr="006E320D">
              <w:rPr>
                <w:rStyle w:val="a5"/>
                <w:b w:val="0"/>
              </w:rPr>
              <w:t xml:space="preserve">Регуляторний акт оприлюднено на офіційному </w:t>
            </w:r>
            <w:proofErr w:type="spellStart"/>
            <w:r w:rsidRPr="006E320D">
              <w:rPr>
                <w:rStyle w:val="a5"/>
                <w:b w:val="0"/>
              </w:rPr>
              <w:t>вебсайті</w:t>
            </w:r>
            <w:proofErr w:type="spellEnd"/>
            <w:r w:rsidRPr="006E320D">
              <w:rPr>
                <w:rStyle w:val="a5"/>
                <w:b w:val="0"/>
              </w:rPr>
              <w:t xml:space="preserve"> </w:t>
            </w:r>
            <w:proofErr w:type="spellStart"/>
            <w:r w:rsidRPr="006E320D">
              <w:rPr>
                <w:rStyle w:val="a5"/>
                <w:b w:val="0"/>
              </w:rPr>
              <w:t>Держпраці</w:t>
            </w:r>
            <w:proofErr w:type="spellEnd"/>
            <w:r w:rsidRPr="006E320D">
              <w:rPr>
                <w:rStyle w:val="a5"/>
                <w:b w:val="0"/>
              </w:rPr>
              <w:t>,</w:t>
            </w:r>
            <w:r w:rsidR="00D2024B" w:rsidRPr="006E320D">
              <w:rPr>
                <w:rStyle w:val="a5"/>
                <w:b w:val="0"/>
              </w:rPr>
              <w:t xml:space="preserve"> в Офіційному віснику України від 25.10.2024 – 2024 р., № 89, </w:t>
            </w:r>
            <w:r w:rsidR="00B601A5">
              <w:rPr>
                <w:rStyle w:val="a5"/>
                <w:b w:val="0"/>
              </w:rPr>
              <w:br/>
            </w:r>
            <w:r w:rsidR="00D2024B" w:rsidRPr="006E320D">
              <w:rPr>
                <w:rStyle w:val="a5"/>
                <w:b w:val="0"/>
              </w:rPr>
              <w:t xml:space="preserve">стаття 5751, код </w:t>
            </w:r>
            <w:proofErr w:type="spellStart"/>
            <w:r w:rsidR="00D2024B" w:rsidRPr="006E320D">
              <w:rPr>
                <w:rStyle w:val="a5"/>
                <w:b w:val="0"/>
              </w:rPr>
              <w:t>акта</w:t>
            </w:r>
            <w:proofErr w:type="spellEnd"/>
            <w:r w:rsidR="00D2024B" w:rsidRPr="006E320D">
              <w:rPr>
                <w:rStyle w:val="a5"/>
                <w:b w:val="0"/>
              </w:rPr>
              <w:t xml:space="preserve"> 127644/2024</w:t>
            </w:r>
          </w:p>
          <w:p w14:paraId="2BF06ED6" w14:textId="77777777" w:rsidR="00F63FB9" w:rsidRDefault="00F63FB9" w:rsidP="00F45F18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Інформація про набрання чинності Наказу висвітлювалася </w:t>
            </w:r>
            <w:r w:rsidR="008C2A68">
              <w:rPr>
                <w:rStyle w:val="a5"/>
                <w:b w:val="0"/>
              </w:rPr>
              <w:t>в</w:t>
            </w:r>
            <w:r>
              <w:rPr>
                <w:rStyle w:val="a5"/>
                <w:b w:val="0"/>
              </w:rPr>
              <w:t xml:space="preserve"> </w:t>
            </w:r>
            <w:r w:rsidR="008C2A68">
              <w:rPr>
                <w:rStyle w:val="a5"/>
                <w:b w:val="0"/>
              </w:rPr>
              <w:t>інформаційних ресурсах</w:t>
            </w:r>
            <w:r>
              <w:rPr>
                <w:rStyle w:val="a5"/>
                <w:b w:val="0"/>
              </w:rPr>
              <w:t xml:space="preserve"> </w:t>
            </w:r>
            <w:proofErr w:type="spellStart"/>
            <w:r>
              <w:rPr>
                <w:rStyle w:val="a5"/>
                <w:b w:val="0"/>
              </w:rPr>
              <w:t>Держпраці</w:t>
            </w:r>
            <w:proofErr w:type="spellEnd"/>
            <w:r w:rsidR="00D02EDA">
              <w:rPr>
                <w:rStyle w:val="a5"/>
                <w:b w:val="0"/>
              </w:rPr>
              <w:t>, нарадах та</w:t>
            </w:r>
            <w:r w:rsidR="00E7012D">
              <w:rPr>
                <w:rStyle w:val="a5"/>
                <w:b w:val="0"/>
              </w:rPr>
              <w:t xml:space="preserve"> на </w:t>
            </w:r>
            <w:r w:rsidR="00D02EDA">
              <w:rPr>
                <w:rStyle w:val="a5"/>
                <w:b w:val="0"/>
              </w:rPr>
              <w:t xml:space="preserve">інших заходах, що проводились </w:t>
            </w:r>
            <w:proofErr w:type="spellStart"/>
            <w:r w:rsidR="00D02EDA">
              <w:rPr>
                <w:rStyle w:val="a5"/>
                <w:b w:val="0"/>
              </w:rPr>
              <w:t>Держпраці</w:t>
            </w:r>
            <w:proofErr w:type="spellEnd"/>
          </w:p>
          <w:p w14:paraId="50CD5C7B" w14:textId="35CD9C42" w:rsidR="00870AAE" w:rsidRPr="00456ECB" w:rsidRDefault="00870AAE" w:rsidP="00F45F18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color w:val="FF0000"/>
              </w:rPr>
            </w:pPr>
          </w:p>
        </w:tc>
      </w:tr>
      <w:tr w:rsidR="00655371" w:rsidRPr="00587749" w14:paraId="0C2162A0" w14:textId="77777777" w:rsidTr="00275BD0">
        <w:trPr>
          <w:trHeight w:val="1038"/>
        </w:trPr>
        <w:tc>
          <w:tcPr>
            <w:tcW w:w="4390" w:type="dxa"/>
          </w:tcPr>
          <w:p w14:paraId="4F092B50" w14:textId="62D102DF" w:rsidR="00870AAE" w:rsidRPr="0035793A" w:rsidRDefault="00655371" w:rsidP="00890D70">
            <w:pPr>
              <w:pStyle w:val="a4"/>
              <w:spacing w:before="0" w:beforeAutospacing="0" w:after="0" w:afterAutospacing="0"/>
              <w:rPr>
                <w:lang w:eastAsia="uk-UA"/>
              </w:rPr>
            </w:pPr>
            <w:r w:rsidRPr="0035793A">
              <w:rPr>
                <w:lang w:eastAsia="uk-UA"/>
              </w:rPr>
              <w:t>Кількість суб’єктів господарювання</w:t>
            </w:r>
            <w:r w:rsidR="00F34A2D">
              <w:rPr>
                <w:lang w:eastAsia="uk-UA"/>
              </w:rPr>
              <w:t xml:space="preserve"> (роботодавців)</w:t>
            </w:r>
            <w:r w:rsidRPr="0035793A">
              <w:rPr>
                <w:lang w:eastAsia="uk-UA"/>
              </w:rPr>
              <w:t>, на яких поширю</w:t>
            </w:r>
            <w:r w:rsidR="00F34A2D">
              <w:rPr>
                <w:lang w:eastAsia="uk-UA"/>
              </w:rPr>
              <w:t>ється</w:t>
            </w:r>
            <w:r w:rsidRPr="0035793A">
              <w:rPr>
                <w:lang w:eastAsia="uk-UA"/>
              </w:rPr>
              <w:t xml:space="preserve"> дія регуляторного </w:t>
            </w:r>
            <w:proofErr w:type="spellStart"/>
            <w:r w:rsidRPr="0035793A">
              <w:rPr>
                <w:lang w:eastAsia="uk-UA"/>
              </w:rPr>
              <w:t>акта</w:t>
            </w:r>
            <w:proofErr w:type="spellEnd"/>
          </w:p>
        </w:tc>
        <w:tc>
          <w:tcPr>
            <w:tcW w:w="5277" w:type="dxa"/>
            <w:vAlign w:val="center"/>
          </w:tcPr>
          <w:p w14:paraId="2DCF7DFF" w14:textId="3CAB242F" w:rsidR="00655371" w:rsidRPr="0035793A" w:rsidRDefault="00B657A7" w:rsidP="00171BD1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>
              <w:t>307 916 од.</w:t>
            </w:r>
            <w:bookmarkStart w:id="0" w:name="_GoBack"/>
            <w:bookmarkEnd w:id="0"/>
            <w:r w:rsidR="00783C12">
              <w:t>*</w:t>
            </w:r>
          </w:p>
        </w:tc>
      </w:tr>
      <w:tr w:rsidR="009C7A01" w:rsidRPr="00587749" w14:paraId="1661DC9F" w14:textId="77777777" w:rsidTr="00275BD0">
        <w:trPr>
          <w:trHeight w:val="557"/>
        </w:trPr>
        <w:tc>
          <w:tcPr>
            <w:tcW w:w="4390" w:type="dxa"/>
            <w:shd w:val="clear" w:color="auto" w:fill="FFFFFF" w:themeFill="background1"/>
          </w:tcPr>
          <w:p w14:paraId="360A23BC" w14:textId="09B562B9" w:rsidR="009C7A01" w:rsidRPr="004123F7" w:rsidRDefault="009C7A01" w:rsidP="00171BD1">
            <w:pPr>
              <w:pStyle w:val="a4"/>
              <w:spacing w:before="0" w:beforeAutospacing="0" w:after="0" w:afterAutospacing="0"/>
              <w:rPr>
                <w:lang w:eastAsia="uk-UA"/>
              </w:rPr>
            </w:pPr>
            <w:r w:rsidRPr="004123F7">
              <w:rPr>
                <w:lang w:eastAsia="uk-UA"/>
              </w:rPr>
              <w:lastRenderedPageBreak/>
              <w:t>Розмір коштів і час, що витрачені</w:t>
            </w:r>
            <w:r w:rsidRPr="009C7A01">
              <w:rPr>
                <w:lang w:eastAsia="uk-UA"/>
              </w:rPr>
              <w:t xml:space="preserve"> </w:t>
            </w:r>
            <w:r w:rsidRPr="004123F7">
              <w:rPr>
                <w:lang w:eastAsia="uk-UA"/>
              </w:rPr>
              <w:t xml:space="preserve">суб’єктами господарювання (роботодавцями) та/або фізичними особами, пов’язаними з виконанням вимог регуляторного </w:t>
            </w:r>
            <w:proofErr w:type="spellStart"/>
            <w:r w:rsidRPr="004123F7">
              <w:rPr>
                <w:lang w:eastAsia="uk-UA"/>
              </w:rPr>
              <w:t>акта</w:t>
            </w:r>
            <w:proofErr w:type="spellEnd"/>
          </w:p>
        </w:tc>
        <w:tc>
          <w:tcPr>
            <w:tcW w:w="5277" w:type="dxa"/>
            <w:shd w:val="clear" w:color="auto" w:fill="FFFFFF" w:themeFill="background1"/>
            <w:vAlign w:val="center"/>
          </w:tcPr>
          <w:p w14:paraId="713CD29D" w14:textId="72BBA56C" w:rsidR="00710B9B" w:rsidRDefault="00710B9B" w:rsidP="00F45F18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Статистичні дані не визнач</w:t>
            </w:r>
            <w:r w:rsidR="008B564D">
              <w:rPr>
                <w:bCs/>
              </w:rPr>
              <w:t>аються.</w:t>
            </w:r>
          </w:p>
          <w:p w14:paraId="3E09BB43" w14:textId="1B8E61D8" w:rsidR="009C7A01" w:rsidRDefault="001C77C0" w:rsidP="00F45F18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  <w:r>
              <w:rPr>
                <w:bCs/>
              </w:rPr>
              <w:t xml:space="preserve">Час, що витрачений </w:t>
            </w:r>
            <w:r w:rsidRPr="001C77C0">
              <w:rPr>
                <w:bCs/>
              </w:rPr>
              <w:t>суб’єктами господарювання (роботодавцями) та/або фізичними особами,</w:t>
            </w:r>
            <w:r>
              <w:rPr>
                <w:bCs/>
              </w:rPr>
              <w:t xml:space="preserve"> пов’язаними з виконанням вимог регуляторного </w:t>
            </w:r>
            <w:proofErr w:type="spellStart"/>
            <w:r>
              <w:rPr>
                <w:bCs/>
              </w:rPr>
              <w:t>акта</w:t>
            </w:r>
            <w:proofErr w:type="spellEnd"/>
            <w:r>
              <w:rPr>
                <w:bCs/>
              </w:rPr>
              <w:t xml:space="preserve"> не збільшився. Витрати коштів не змінювалися.</w:t>
            </w:r>
          </w:p>
        </w:tc>
      </w:tr>
    </w:tbl>
    <w:p w14:paraId="16BF0959" w14:textId="713CB8FC" w:rsidR="0021454F" w:rsidRDefault="00B601A5" w:rsidP="006F6E12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601A5">
        <w:rPr>
          <w:bCs/>
          <w:sz w:val="28"/>
          <w:szCs w:val="28"/>
        </w:rPr>
        <w:t>Кількість посадових осіб, визначених у пунктах 5.2 та 5.3 Типового положення, які пройшли навчання та перевірку знань з питань охорони праці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(</w:t>
      </w:r>
      <w:proofErr w:type="spellStart"/>
      <w:r>
        <w:rPr>
          <w:bCs/>
          <w:sz w:val="28"/>
          <w:szCs w:val="28"/>
        </w:rPr>
        <w:t>ІІ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кв</w:t>
      </w:r>
      <w:proofErr w:type="spellEnd"/>
      <w:r>
        <w:rPr>
          <w:bCs/>
          <w:sz w:val="28"/>
          <w:szCs w:val="28"/>
        </w:rPr>
        <w:t>. 2025 року) становить 40 276 осіб.</w:t>
      </w:r>
      <w:r w:rsidR="00783C12" w:rsidRPr="00511BCD">
        <w:rPr>
          <w:bCs/>
        </w:rPr>
        <w:t>***</w:t>
      </w:r>
    </w:p>
    <w:p w14:paraId="7627F9C1" w14:textId="7A83D690" w:rsidR="005E5D20" w:rsidRDefault="00F45349" w:rsidP="006F6E12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E1EC6">
        <w:rPr>
          <w:bCs/>
          <w:sz w:val="28"/>
          <w:szCs w:val="28"/>
        </w:rPr>
        <w:t xml:space="preserve">Кількість суб’єктів господарювання, які запровадили психосоціальну підтримку </w:t>
      </w:r>
      <w:r w:rsidRPr="00222D56">
        <w:rPr>
          <w:bCs/>
          <w:sz w:val="28"/>
          <w:szCs w:val="28"/>
        </w:rPr>
        <w:t>та застосовують заходи психосоціальної допомоги на робочих місцях за звітни</w:t>
      </w:r>
      <w:r w:rsidR="0025210A">
        <w:rPr>
          <w:bCs/>
          <w:sz w:val="28"/>
          <w:szCs w:val="28"/>
        </w:rPr>
        <w:t>й</w:t>
      </w:r>
      <w:r w:rsidRPr="00222D56">
        <w:rPr>
          <w:bCs/>
          <w:sz w:val="28"/>
          <w:szCs w:val="28"/>
        </w:rPr>
        <w:t xml:space="preserve"> період </w:t>
      </w:r>
      <w:r w:rsidR="00DE1EC6" w:rsidRPr="00222D56">
        <w:rPr>
          <w:bCs/>
          <w:sz w:val="28"/>
          <w:szCs w:val="28"/>
        </w:rPr>
        <w:t>(</w:t>
      </w:r>
      <w:proofErr w:type="spellStart"/>
      <w:r w:rsidR="00DE1EC6" w:rsidRPr="00222D56">
        <w:rPr>
          <w:bCs/>
          <w:sz w:val="28"/>
          <w:szCs w:val="28"/>
        </w:rPr>
        <w:t>ІІ</w:t>
      </w:r>
      <w:proofErr w:type="spellEnd"/>
      <w:r w:rsidR="00DE1EC6" w:rsidRPr="00222D56">
        <w:rPr>
          <w:bCs/>
          <w:sz w:val="28"/>
          <w:szCs w:val="28"/>
        </w:rPr>
        <w:t xml:space="preserve"> </w:t>
      </w:r>
      <w:proofErr w:type="spellStart"/>
      <w:r w:rsidR="00DE1EC6" w:rsidRPr="00222D56">
        <w:rPr>
          <w:bCs/>
          <w:sz w:val="28"/>
          <w:szCs w:val="28"/>
        </w:rPr>
        <w:t>кв</w:t>
      </w:r>
      <w:proofErr w:type="spellEnd"/>
      <w:r w:rsidR="00DE1EC6" w:rsidRPr="00222D56">
        <w:rPr>
          <w:bCs/>
          <w:sz w:val="28"/>
          <w:szCs w:val="28"/>
        </w:rPr>
        <w:t xml:space="preserve">. </w:t>
      </w:r>
      <w:r w:rsidR="00DE1EC6" w:rsidRPr="00DE1EC6">
        <w:rPr>
          <w:bCs/>
          <w:sz w:val="28"/>
          <w:szCs w:val="28"/>
        </w:rPr>
        <w:t xml:space="preserve">2025 року) </w:t>
      </w:r>
      <w:r w:rsidRPr="00DE1EC6">
        <w:rPr>
          <w:bCs/>
          <w:sz w:val="28"/>
          <w:szCs w:val="28"/>
        </w:rPr>
        <w:t xml:space="preserve">становить </w:t>
      </w:r>
      <w:r w:rsidR="00DE1EC6" w:rsidRPr="00DE1EC6">
        <w:rPr>
          <w:bCs/>
          <w:sz w:val="28"/>
          <w:szCs w:val="28"/>
        </w:rPr>
        <w:t>282 од.</w:t>
      </w:r>
      <w:r w:rsidR="00783C12" w:rsidRPr="00511BCD">
        <w:rPr>
          <w:bCs/>
        </w:rPr>
        <w:t>***</w:t>
      </w:r>
    </w:p>
    <w:p w14:paraId="4749CB1D" w14:textId="39D26484" w:rsidR="007D0448" w:rsidRDefault="007D0448" w:rsidP="006F6E12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7D0448">
        <w:rPr>
          <w:bCs/>
          <w:sz w:val="28"/>
          <w:szCs w:val="28"/>
        </w:rPr>
        <w:t>У структурі працівників 2,6% від загальної кількості працівників становлять внутрішньо переміщені особи.</w:t>
      </w:r>
      <w:r w:rsidR="00783C12" w:rsidRPr="00511BCD">
        <w:rPr>
          <w:bCs/>
        </w:rPr>
        <w:t>**</w:t>
      </w:r>
    </w:p>
    <w:p w14:paraId="68C07006" w14:textId="655EE677" w:rsidR="00632803" w:rsidRPr="00511BCD" w:rsidRDefault="00632803" w:rsidP="006F6E12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  <w:sz w:val="28"/>
          <w:szCs w:val="28"/>
        </w:rPr>
        <w:t>Кількість працевлаштованих внутрішньо переміщених осіб (</w:t>
      </w:r>
      <w:r w:rsidR="002D177B">
        <w:rPr>
          <w:bCs/>
          <w:sz w:val="28"/>
          <w:szCs w:val="28"/>
        </w:rPr>
        <w:t xml:space="preserve">у звітному </w:t>
      </w:r>
      <w:r w:rsidR="002D177B">
        <w:rPr>
          <w:bCs/>
          <w:sz w:val="28"/>
          <w:szCs w:val="28"/>
        </w:rPr>
        <w:br/>
        <w:t>2025 році</w:t>
      </w:r>
      <w:r>
        <w:rPr>
          <w:bCs/>
          <w:sz w:val="28"/>
          <w:szCs w:val="28"/>
        </w:rPr>
        <w:t>) становить 31,9 тис.</w:t>
      </w:r>
      <w:r w:rsidR="00E71526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осіб</w:t>
      </w:r>
      <w:r w:rsidRPr="00511BCD">
        <w:rPr>
          <w:bCs/>
        </w:rPr>
        <w:t>.</w:t>
      </w:r>
      <w:r w:rsidR="00783C12" w:rsidRPr="00511BCD">
        <w:rPr>
          <w:bCs/>
        </w:rPr>
        <w:t>**</w:t>
      </w:r>
    </w:p>
    <w:p w14:paraId="6CBFAE7F" w14:textId="7BB134FA" w:rsidR="00F45349" w:rsidRDefault="00F45349" w:rsidP="00222D56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22D56">
        <w:rPr>
          <w:bCs/>
          <w:sz w:val="28"/>
          <w:szCs w:val="28"/>
        </w:rPr>
        <w:t xml:space="preserve">Територіальними органами </w:t>
      </w:r>
      <w:proofErr w:type="spellStart"/>
      <w:r w:rsidRPr="00222D56">
        <w:rPr>
          <w:bCs/>
          <w:sz w:val="28"/>
          <w:szCs w:val="28"/>
        </w:rPr>
        <w:t>Держпраці</w:t>
      </w:r>
      <w:proofErr w:type="spellEnd"/>
      <w:r w:rsidRPr="00222D56">
        <w:rPr>
          <w:bCs/>
          <w:sz w:val="28"/>
          <w:szCs w:val="28"/>
        </w:rPr>
        <w:t xml:space="preserve"> проведено заходи </w:t>
      </w:r>
      <w:r w:rsidR="00345200" w:rsidRPr="00222D56">
        <w:rPr>
          <w:bCs/>
          <w:sz w:val="28"/>
          <w:szCs w:val="28"/>
        </w:rPr>
        <w:t xml:space="preserve">інформування </w:t>
      </w:r>
      <w:r w:rsidR="00E71526">
        <w:rPr>
          <w:bCs/>
          <w:sz w:val="28"/>
          <w:szCs w:val="28"/>
        </w:rPr>
        <w:br/>
      </w:r>
      <w:r w:rsidR="00345200" w:rsidRPr="00222D56">
        <w:rPr>
          <w:bCs/>
          <w:sz w:val="28"/>
          <w:szCs w:val="28"/>
        </w:rPr>
        <w:t xml:space="preserve">з питань запровадження психосоціальної підтримки </w:t>
      </w:r>
      <w:r w:rsidR="00222D56" w:rsidRPr="00222D56">
        <w:rPr>
          <w:bCs/>
          <w:sz w:val="28"/>
          <w:szCs w:val="28"/>
        </w:rPr>
        <w:t xml:space="preserve">на робочому місці </w:t>
      </w:r>
      <w:r w:rsidR="00345200" w:rsidRPr="00222D56">
        <w:rPr>
          <w:bCs/>
          <w:sz w:val="28"/>
          <w:szCs w:val="28"/>
        </w:rPr>
        <w:t xml:space="preserve">для </w:t>
      </w:r>
      <w:r w:rsidR="00222D56" w:rsidRPr="00222D56">
        <w:rPr>
          <w:bCs/>
          <w:sz w:val="28"/>
          <w:szCs w:val="28"/>
        </w:rPr>
        <w:br/>
        <w:t>29 643</w:t>
      </w:r>
      <w:r w:rsidR="00345200" w:rsidRPr="00222D56">
        <w:rPr>
          <w:bCs/>
          <w:sz w:val="28"/>
          <w:szCs w:val="28"/>
        </w:rPr>
        <w:t xml:space="preserve"> суб’єктів господарювання</w:t>
      </w:r>
      <w:r w:rsidR="000F1882">
        <w:rPr>
          <w:bCs/>
          <w:sz w:val="28"/>
          <w:szCs w:val="28"/>
        </w:rPr>
        <w:t xml:space="preserve"> (</w:t>
      </w:r>
      <w:proofErr w:type="spellStart"/>
      <w:r w:rsidR="000F1882">
        <w:rPr>
          <w:bCs/>
          <w:sz w:val="28"/>
          <w:szCs w:val="28"/>
        </w:rPr>
        <w:t>ІІ</w:t>
      </w:r>
      <w:proofErr w:type="spellEnd"/>
      <w:r w:rsidR="000F1882">
        <w:rPr>
          <w:bCs/>
          <w:sz w:val="28"/>
          <w:szCs w:val="28"/>
        </w:rPr>
        <w:t xml:space="preserve"> </w:t>
      </w:r>
      <w:proofErr w:type="spellStart"/>
      <w:r w:rsidR="000F1882">
        <w:rPr>
          <w:bCs/>
          <w:sz w:val="28"/>
          <w:szCs w:val="28"/>
        </w:rPr>
        <w:t>кв</w:t>
      </w:r>
      <w:proofErr w:type="spellEnd"/>
      <w:r w:rsidR="000F1882">
        <w:rPr>
          <w:bCs/>
          <w:sz w:val="28"/>
          <w:szCs w:val="28"/>
        </w:rPr>
        <w:t>. 2025 року)</w:t>
      </w:r>
      <w:r w:rsidR="00345200" w:rsidRPr="00222D56">
        <w:rPr>
          <w:bCs/>
          <w:sz w:val="28"/>
          <w:szCs w:val="28"/>
        </w:rPr>
        <w:t>.</w:t>
      </w:r>
      <w:r w:rsidR="00783C12" w:rsidRPr="00511BCD">
        <w:rPr>
          <w:bCs/>
        </w:rPr>
        <w:t>***</w:t>
      </w:r>
    </w:p>
    <w:p w14:paraId="73055ECD" w14:textId="65253B6C" w:rsidR="00234BD4" w:rsidRDefault="007C4366" w:rsidP="007C4366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234BD4" w:rsidRPr="00222D56">
        <w:rPr>
          <w:bCs/>
          <w:sz w:val="28"/>
          <w:szCs w:val="28"/>
        </w:rPr>
        <w:t xml:space="preserve">вернення щодо перегляду положень </w:t>
      </w:r>
      <w:r w:rsidR="00234BD4">
        <w:rPr>
          <w:bCs/>
          <w:sz w:val="28"/>
          <w:szCs w:val="28"/>
        </w:rPr>
        <w:t xml:space="preserve">регуляторного </w:t>
      </w:r>
      <w:proofErr w:type="spellStart"/>
      <w:r w:rsidR="00234BD4">
        <w:rPr>
          <w:bCs/>
          <w:sz w:val="28"/>
          <w:szCs w:val="28"/>
        </w:rPr>
        <w:t>акта</w:t>
      </w:r>
      <w:proofErr w:type="spellEnd"/>
      <w:r w:rsidR="00234BD4">
        <w:rPr>
          <w:bCs/>
          <w:sz w:val="28"/>
          <w:szCs w:val="28"/>
        </w:rPr>
        <w:t xml:space="preserve"> не надходили.</w:t>
      </w:r>
    </w:p>
    <w:p w14:paraId="32C26BE5" w14:textId="77777777" w:rsidR="00F45349" w:rsidRPr="00C34DFB" w:rsidRDefault="00F45349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0"/>
          <w:szCs w:val="20"/>
        </w:rPr>
      </w:pPr>
    </w:p>
    <w:p w14:paraId="76A54C7C" w14:textId="77777777" w:rsidR="00DD2B1F" w:rsidRPr="00587749" w:rsidRDefault="00DD2B1F" w:rsidP="00587749">
      <w:pPr>
        <w:pStyle w:val="a4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  <w:r w:rsidRPr="00587749">
        <w:rPr>
          <w:rStyle w:val="a5"/>
          <w:sz w:val="28"/>
          <w:szCs w:val="28"/>
        </w:rPr>
        <w:t xml:space="preserve">9. Оцінка </w:t>
      </w:r>
      <w:r w:rsidR="00F1041B">
        <w:rPr>
          <w:rStyle w:val="a5"/>
          <w:sz w:val="28"/>
          <w:szCs w:val="28"/>
        </w:rPr>
        <w:t xml:space="preserve">результатів </w:t>
      </w:r>
      <w:r w:rsidRPr="00587749">
        <w:rPr>
          <w:rStyle w:val="a5"/>
          <w:sz w:val="28"/>
          <w:szCs w:val="28"/>
        </w:rPr>
        <w:t>реалізації акта та ступеня досягнення визначених цілей</w:t>
      </w:r>
    </w:p>
    <w:p w14:paraId="3E741620" w14:textId="4537A4B8" w:rsidR="009E4299" w:rsidRDefault="00F17A9F" w:rsidP="001A5DF6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87749">
        <w:rPr>
          <w:rStyle w:val="a5"/>
          <w:b w:val="0"/>
          <w:sz w:val="28"/>
          <w:szCs w:val="28"/>
        </w:rPr>
        <w:t xml:space="preserve">За результатами </w:t>
      </w:r>
      <w:r w:rsidR="002E1A29">
        <w:rPr>
          <w:rStyle w:val="a5"/>
          <w:b w:val="0"/>
          <w:sz w:val="28"/>
          <w:szCs w:val="28"/>
        </w:rPr>
        <w:t xml:space="preserve">базового відстеження результативності регуляторного </w:t>
      </w:r>
      <w:proofErr w:type="spellStart"/>
      <w:r w:rsidR="002E1A29">
        <w:rPr>
          <w:rStyle w:val="a5"/>
          <w:b w:val="0"/>
          <w:sz w:val="28"/>
          <w:szCs w:val="28"/>
        </w:rPr>
        <w:t>акта</w:t>
      </w:r>
      <w:proofErr w:type="spellEnd"/>
      <w:r w:rsidR="002E1A29">
        <w:rPr>
          <w:rStyle w:val="a5"/>
          <w:b w:val="0"/>
          <w:sz w:val="28"/>
          <w:szCs w:val="28"/>
        </w:rPr>
        <w:t xml:space="preserve"> встановлено, що </w:t>
      </w:r>
      <w:r w:rsidR="00F91C52">
        <w:rPr>
          <w:rStyle w:val="a5"/>
          <w:b w:val="0"/>
          <w:sz w:val="28"/>
          <w:szCs w:val="28"/>
        </w:rPr>
        <w:t xml:space="preserve">прийняття наказу </w:t>
      </w:r>
      <w:r w:rsidR="009E4299" w:rsidRPr="009E4299">
        <w:rPr>
          <w:bCs/>
          <w:sz w:val="28"/>
          <w:szCs w:val="28"/>
        </w:rPr>
        <w:t xml:space="preserve">Міністерства економіки України </w:t>
      </w:r>
      <w:r w:rsidR="009E4299">
        <w:rPr>
          <w:bCs/>
          <w:sz w:val="28"/>
          <w:szCs w:val="28"/>
        </w:rPr>
        <w:br/>
      </w:r>
      <w:r w:rsidR="009E4299" w:rsidRPr="009E4299">
        <w:rPr>
          <w:bCs/>
          <w:sz w:val="28"/>
          <w:szCs w:val="28"/>
        </w:rPr>
        <w:t>від 29 серпня 2024 року № 22778 «Про затвердження Змін до додатка 4 до Типового положення про порядок проведення навчання і перевірки знань з питань охорони праці»</w:t>
      </w:r>
      <w:r w:rsidR="009E4299">
        <w:rPr>
          <w:bCs/>
          <w:sz w:val="28"/>
          <w:szCs w:val="28"/>
        </w:rPr>
        <w:t xml:space="preserve"> </w:t>
      </w:r>
      <w:r w:rsidR="009D629F">
        <w:rPr>
          <w:bCs/>
          <w:sz w:val="28"/>
          <w:szCs w:val="28"/>
        </w:rPr>
        <w:t xml:space="preserve">(далі – </w:t>
      </w:r>
      <w:r w:rsidR="00232F79">
        <w:rPr>
          <w:bCs/>
          <w:sz w:val="28"/>
          <w:szCs w:val="28"/>
        </w:rPr>
        <w:t>Н</w:t>
      </w:r>
      <w:r w:rsidR="001A5DF6">
        <w:rPr>
          <w:bCs/>
          <w:sz w:val="28"/>
          <w:szCs w:val="28"/>
        </w:rPr>
        <w:t>аказ</w:t>
      </w:r>
      <w:r w:rsidR="009D629F">
        <w:rPr>
          <w:bCs/>
          <w:sz w:val="28"/>
          <w:szCs w:val="28"/>
        </w:rPr>
        <w:t>)</w:t>
      </w:r>
      <w:r w:rsidR="001A5DF6">
        <w:rPr>
          <w:bCs/>
          <w:sz w:val="28"/>
          <w:szCs w:val="28"/>
        </w:rPr>
        <w:t xml:space="preserve"> </w:t>
      </w:r>
      <w:r w:rsidR="009E4299">
        <w:rPr>
          <w:bCs/>
          <w:sz w:val="28"/>
          <w:szCs w:val="28"/>
        </w:rPr>
        <w:t xml:space="preserve">забезпечує </w:t>
      </w:r>
      <w:r w:rsidR="00477C98">
        <w:rPr>
          <w:bCs/>
          <w:sz w:val="28"/>
          <w:szCs w:val="28"/>
        </w:rPr>
        <w:t xml:space="preserve">виконання завдання Операційного </w:t>
      </w:r>
      <w:r w:rsidR="00477C98" w:rsidRPr="00477C98">
        <w:rPr>
          <w:bCs/>
          <w:sz w:val="28"/>
          <w:szCs w:val="28"/>
        </w:rPr>
        <w:t xml:space="preserve">плану заходів з реалізації у 2023-2025 роках Стратегії державної політики щодо внутрішнього переміщення на період до 2025 року, затвердженого розпорядженням Кабінету Міністрів України від 07 квітня </w:t>
      </w:r>
      <w:r w:rsidR="000F6E51">
        <w:rPr>
          <w:bCs/>
          <w:sz w:val="28"/>
          <w:szCs w:val="28"/>
        </w:rPr>
        <w:br/>
      </w:r>
      <w:r w:rsidR="00477C98" w:rsidRPr="00477C98">
        <w:rPr>
          <w:bCs/>
          <w:sz w:val="28"/>
          <w:szCs w:val="28"/>
        </w:rPr>
        <w:t>2023 року № 312-р.</w:t>
      </w:r>
    </w:p>
    <w:p w14:paraId="0681A4D1" w14:textId="73195248" w:rsidR="0093429E" w:rsidRDefault="008C0545" w:rsidP="0058774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Наказом </w:t>
      </w:r>
      <w:r w:rsidR="00FA6CDC">
        <w:rPr>
          <w:bCs/>
          <w:sz w:val="28"/>
          <w:szCs w:val="28"/>
        </w:rPr>
        <w:t xml:space="preserve">доповнено перелік </w:t>
      </w:r>
      <w:r w:rsidR="00233F21">
        <w:rPr>
          <w:bCs/>
          <w:sz w:val="28"/>
          <w:szCs w:val="28"/>
        </w:rPr>
        <w:t xml:space="preserve">тем і </w:t>
      </w:r>
      <w:r w:rsidR="00FA6CDC">
        <w:rPr>
          <w:bCs/>
          <w:sz w:val="28"/>
          <w:szCs w:val="28"/>
        </w:rPr>
        <w:t>програм, затверджених Типовим положенням</w:t>
      </w:r>
      <w:r w:rsidR="0093429E">
        <w:rPr>
          <w:bCs/>
          <w:sz w:val="28"/>
          <w:szCs w:val="28"/>
        </w:rPr>
        <w:t xml:space="preserve">, що забезпечує запровадження заходів з організації надання психосоціальної підтримки на робочому </w:t>
      </w:r>
      <w:r w:rsidR="00F0021A">
        <w:rPr>
          <w:bCs/>
          <w:sz w:val="28"/>
          <w:szCs w:val="28"/>
        </w:rPr>
        <w:t xml:space="preserve">місці для працівників, зокрема </w:t>
      </w:r>
      <w:r w:rsidR="0093429E">
        <w:rPr>
          <w:bCs/>
          <w:sz w:val="28"/>
          <w:szCs w:val="28"/>
        </w:rPr>
        <w:t>для внутрішньо перемі</w:t>
      </w:r>
      <w:r w:rsidR="00963691">
        <w:rPr>
          <w:bCs/>
          <w:sz w:val="28"/>
          <w:szCs w:val="28"/>
        </w:rPr>
        <w:t>щ</w:t>
      </w:r>
      <w:r w:rsidR="0093429E">
        <w:rPr>
          <w:bCs/>
          <w:sz w:val="28"/>
          <w:szCs w:val="28"/>
        </w:rPr>
        <w:t>ених осіб.</w:t>
      </w:r>
    </w:p>
    <w:p w14:paraId="2D768A05" w14:textId="7AF4A026" w:rsidR="00581006" w:rsidRDefault="00581006" w:rsidP="0058774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Прийняття Наказу </w:t>
      </w:r>
      <w:r w:rsidRPr="00581006">
        <w:rPr>
          <w:bCs/>
          <w:sz w:val="28"/>
          <w:szCs w:val="28"/>
        </w:rPr>
        <w:t>позитивно вплину</w:t>
      </w:r>
      <w:r>
        <w:rPr>
          <w:bCs/>
          <w:sz w:val="28"/>
          <w:szCs w:val="28"/>
        </w:rPr>
        <w:t>ло</w:t>
      </w:r>
      <w:r w:rsidRPr="00581006">
        <w:rPr>
          <w:bCs/>
          <w:sz w:val="28"/>
          <w:szCs w:val="28"/>
        </w:rPr>
        <w:t xml:space="preserve"> на формування культури безпеки праці та сприял</w:t>
      </w:r>
      <w:r>
        <w:rPr>
          <w:bCs/>
          <w:sz w:val="28"/>
          <w:szCs w:val="28"/>
        </w:rPr>
        <w:t>о</w:t>
      </w:r>
      <w:r w:rsidRPr="00581006">
        <w:rPr>
          <w:bCs/>
          <w:sz w:val="28"/>
          <w:szCs w:val="28"/>
        </w:rPr>
        <w:t xml:space="preserve"> поліпшенню психосоціального здоров’я працівників</w:t>
      </w:r>
      <w:r w:rsidR="00093C86">
        <w:rPr>
          <w:bCs/>
          <w:sz w:val="28"/>
          <w:szCs w:val="28"/>
        </w:rPr>
        <w:t xml:space="preserve"> на роботі</w:t>
      </w:r>
      <w:r w:rsidRPr="00581006">
        <w:rPr>
          <w:bCs/>
          <w:sz w:val="28"/>
          <w:szCs w:val="28"/>
        </w:rPr>
        <w:t>, інтегруючи ментальне благополуччя у загальну систему охорони праці.</w:t>
      </w:r>
    </w:p>
    <w:p w14:paraId="369C9B93" w14:textId="2A51342D" w:rsidR="009E4299" w:rsidRDefault="00F0021A" w:rsidP="0058774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0021A">
        <w:rPr>
          <w:bCs/>
          <w:sz w:val="28"/>
          <w:szCs w:val="28"/>
        </w:rPr>
        <w:t>Регуляторний акт</w:t>
      </w:r>
      <w:r>
        <w:rPr>
          <w:bCs/>
          <w:sz w:val="28"/>
          <w:szCs w:val="28"/>
        </w:rPr>
        <w:t xml:space="preserve"> має високий ступ</w:t>
      </w:r>
      <w:r w:rsidR="008601CF">
        <w:rPr>
          <w:bCs/>
          <w:sz w:val="28"/>
          <w:szCs w:val="28"/>
        </w:rPr>
        <w:t>інь досягнення визначених цілей,</w:t>
      </w:r>
      <w:r w:rsidR="00A301A4">
        <w:rPr>
          <w:bCs/>
          <w:sz w:val="28"/>
          <w:szCs w:val="28"/>
        </w:rPr>
        <w:t xml:space="preserve"> відповідає принципам державної регуляторної політики та не потребує внесення змін або визнання таким, що втратив чинність.</w:t>
      </w:r>
    </w:p>
    <w:p w14:paraId="31093257" w14:textId="5D12C29D" w:rsidR="00A301A4" w:rsidRDefault="00A301A4" w:rsidP="00587749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Повторне відстеження результативності регуляторного акта буде проведено у</w:t>
      </w:r>
      <w:r w:rsidR="0092076E">
        <w:rPr>
          <w:bCs/>
          <w:sz w:val="28"/>
          <w:szCs w:val="28"/>
        </w:rPr>
        <w:t xml:space="preserve"> </w:t>
      </w:r>
      <w:r w:rsidR="008B6D6A">
        <w:rPr>
          <w:bCs/>
          <w:sz w:val="28"/>
          <w:szCs w:val="28"/>
        </w:rPr>
        <w:t>І</w:t>
      </w:r>
      <w:r w:rsidR="008B6D6A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 кварталі 2026 року.</w:t>
      </w:r>
    </w:p>
    <w:p w14:paraId="2BD37CD8" w14:textId="251F4939" w:rsidR="00581006" w:rsidRPr="00093C86" w:rsidRDefault="00581006" w:rsidP="00587749">
      <w:pPr>
        <w:pStyle w:val="a4"/>
        <w:spacing w:before="0" w:beforeAutospacing="0" w:after="0" w:afterAutospacing="0"/>
        <w:ind w:firstLine="709"/>
        <w:jc w:val="both"/>
        <w:rPr>
          <w:bCs/>
          <w:sz w:val="16"/>
          <w:szCs w:val="16"/>
        </w:rPr>
      </w:pPr>
    </w:p>
    <w:p w14:paraId="02ADFF5B" w14:textId="400FBA71" w:rsidR="000817EB" w:rsidRPr="000817EB" w:rsidRDefault="000817EB" w:rsidP="000817EB">
      <w:pPr>
        <w:pStyle w:val="a4"/>
        <w:rPr>
          <w:bCs/>
          <w:sz w:val="28"/>
          <w:szCs w:val="28"/>
        </w:rPr>
      </w:pPr>
      <w:r w:rsidRPr="000817EB">
        <w:rPr>
          <w:bCs/>
          <w:sz w:val="28"/>
          <w:szCs w:val="28"/>
        </w:rPr>
        <w:t>Голова</w:t>
      </w:r>
      <w:r w:rsidR="0025210A">
        <w:rPr>
          <w:bCs/>
          <w:sz w:val="28"/>
          <w:szCs w:val="28"/>
        </w:rPr>
        <w:t xml:space="preserve"> Державної служби України </w:t>
      </w:r>
      <w:r w:rsidR="0025210A">
        <w:rPr>
          <w:bCs/>
          <w:sz w:val="28"/>
          <w:szCs w:val="28"/>
        </w:rPr>
        <w:br/>
        <w:t>з питань праці</w:t>
      </w:r>
      <w:r w:rsidRPr="000817EB">
        <w:rPr>
          <w:bCs/>
          <w:sz w:val="28"/>
          <w:szCs w:val="28"/>
        </w:rPr>
        <w:tab/>
      </w:r>
      <w:r w:rsidRPr="000817EB">
        <w:rPr>
          <w:bCs/>
          <w:sz w:val="28"/>
          <w:szCs w:val="28"/>
        </w:rPr>
        <w:tab/>
      </w:r>
      <w:r w:rsidRPr="000817EB">
        <w:rPr>
          <w:bCs/>
          <w:sz w:val="28"/>
          <w:szCs w:val="28"/>
        </w:rPr>
        <w:tab/>
      </w:r>
      <w:r w:rsidRPr="000817EB">
        <w:rPr>
          <w:bCs/>
          <w:sz w:val="28"/>
          <w:szCs w:val="28"/>
        </w:rPr>
        <w:tab/>
      </w:r>
      <w:r w:rsidRPr="000817EB">
        <w:rPr>
          <w:bCs/>
          <w:sz w:val="28"/>
          <w:szCs w:val="28"/>
        </w:rPr>
        <w:tab/>
      </w:r>
      <w:r w:rsidRPr="000817E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5210A">
        <w:rPr>
          <w:bCs/>
          <w:sz w:val="28"/>
          <w:szCs w:val="28"/>
        </w:rPr>
        <w:tab/>
      </w:r>
      <w:r w:rsidRPr="000817EB">
        <w:rPr>
          <w:bCs/>
          <w:sz w:val="28"/>
          <w:szCs w:val="28"/>
        </w:rPr>
        <w:tab/>
        <w:t xml:space="preserve">Ігор </w:t>
      </w:r>
      <w:proofErr w:type="spellStart"/>
      <w:r w:rsidRPr="000817EB">
        <w:rPr>
          <w:bCs/>
          <w:sz w:val="28"/>
          <w:szCs w:val="28"/>
        </w:rPr>
        <w:t>ДЕГНЕРА</w:t>
      </w:r>
      <w:proofErr w:type="spellEnd"/>
    </w:p>
    <w:sectPr w:rsidR="000817EB" w:rsidRPr="000817EB" w:rsidSect="00093C86">
      <w:headerReference w:type="default" r:id="rId8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A26B4" w14:textId="77777777" w:rsidR="0046631F" w:rsidRDefault="0046631F" w:rsidP="00532413">
      <w:r>
        <w:separator/>
      </w:r>
    </w:p>
  </w:endnote>
  <w:endnote w:type="continuationSeparator" w:id="0">
    <w:p w14:paraId="0C615732" w14:textId="77777777" w:rsidR="0046631F" w:rsidRDefault="0046631F" w:rsidP="0053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C66A2" w14:textId="77777777" w:rsidR="0046631F" w:rsidRDefault="0046631F" w:rsidP="00532413">
      <w:r>
        <w:separator/>
      </w:r>
    </w:p>
  </w:footnote>
  <w:footnote w:type="continuationSeparator" w:id="0">
    <w:p w14:paraId="1DCA9B18" w14:textId="77777777" w:rsidR="0046631F" w:rsidRDefault="0046631F" w:rsidP="0053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45E2" w14:textId="7B87FBA0" w:rsidR="00532413" w:rsidRDefault="007603C0" w:rsidP="0053241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BCD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CD1"/>
    <w:multiLevelType w:val="hybridMultilevel"/>
    <w:tmpl w:val="21646EC8"/>
    <w:lvl w:ilvl="0" w:tplc="D61C7C8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351BD9"/>
    <w:multiLevelType w:val="hybridMultilevel"/>
    <w:tmpl w:val="D9DC4712"/>
    <w:lvl w:ilvl="0" w:tplc="49548D7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A56D2D"/>
    <w:multiLevelType w:val="multilevel"/>
    <w:tmpl w:val="71C8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200CF"/>
    <w:multiLevelType w:val="multilevel"/>
    <w:tmpl w:val="5C38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750FF"/>
    <w:multiLevelType w:val="multilevel"/>
    <w:tmpl w:val="2B26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3343A"/>
    <w:multiLevelType w:val="multilevel"/>
    <w:tmpl w:val="B2D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64D2B"/>
    <w:multiLevelType w:val="hybridMultilevel"/>
    <w:tmpl w:val="46244D9A"/>
    <w:lvl w:ilvl="0" w:tplc="38E8AA2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574CEB"/>
    <w:multiLevelType w:val="hybridMultilevel"/>
    <w:tmpl w:val="936AE636"/>
    <w:lvl w:ilvl="0" w:tplc="B6C4EBE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3583BE3"/>
    <w:multiLevelType w:val="hybridMultilevel"/>
    <w:tmpl w:val="E8720F12"/>
    <w:lvl w:ilvl="0" w:tplc="AC48B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2646FF"/>
    <w:multiLevelType w:val="hybridMultilevel"/>
    <w:tmpl w:val="D5C44EE0"/>
    <w:lvl w:ilvl="0" w:tplc="B106D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3762FC"/>
    <w:multiLevelType w:val="hybridMultilevel"/>
    <w:tmpl w:val="FF40DC12"/>
    <w:lvl w:ilvl="0" w:tplc="D6C4A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90155E"/>
    <w:multiLevelType w:val="hybridMultilevel"/>
    <w:tmpl w:val="46244D9A"/>
    <w:lvl w:ilvl="0" w:tplc="38E8AA2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1F"/>
    <w:rsid w:val="00004759"/>
    <w:rsid w:val="00014CFB"/>
    <w:rsid w:val="000217BF"/>
    <w:rsid w:val="00035215"/>
    <w:rsid w:val="00041351"/>
    <w:rsid w:val="00045719"/>
    <w:rsid w:val="000469E2"/>
    <w:rsid w:val="000542FF"/>
    <w:rsid w:val="00054AE9"/>
    <w:rsid w:val="00060C24"/>
    <w:rsid w:val="00063B70"/>
    <w:rsid w:val="00064440"/>
    <w:rsid w:val="00065901"/>
    <w:rsid w:val="000721DB"/>
    <w:rsid w:val="000817EB"/>
    <w:rsid w:val="00093C86"/>
    <w:rsid w:val="000974B6"/>
    <w:rsid w:val="000B112F"/>
    <w:rsid w:val="000C7BBD"/>
    <w:rsid w:val="000D4C07"/>
    <w:rsid w:val="000E2C3C"/>
    <w:rsid w:val="000E31A3"/>
    <w:rsid w:val="000F1882"/>
    <w:rsid w:val="000F4B5C"/>
    <w:rsid w:val="000F510D"/>
    <w:rsid w:val="000F6E51"/>
    <w:rsid w:val="001138D8"/>
    <w:rsid w:val="00115417"/>
    <w:rsid w:val="00121A48"/>
    <w:rsid w:val="00123C2F"/>
    <w:rsid w:val="00135254"/>
    <w:rsid w:val="001513D3"/>
    <w:rsid w:val="00167409"/>
    <w:rsid w:val="0016786C"/>
    <w:rsid w:val="00171BD1"/>
    <w:rsid w:val="0017446C"/>
    <w:rsid w:val="001820A4"/>
    <w:rsid w:val="00197209"/>
    <w:rsid w:val="001A1AD9"/>
    <w:rsid w:val="001A5DF6"/>
    <w:rsid w:val="001B17C5"/>
    <w:rsid w:val="001C3CE3"/>
    <w:rsid w:val="001C5004"/>
    <w:rsid w:val="001C5ED3"/>
    <w:rsid w:val="001C77C0"/>
    <w:rsid w:val="001E44AD"/>
    <w:rsid w:val="001E5E76"/>
    <w:rsid w:val="001F0401"/>
    <w:rsid w:val="001F0B3E"/>
    <w:rsid w:val="00205D38"/>
    <w:rsid w:val="0021454F"/>
    <w:rsid w:val="00221967"/>
    <w:rsid w:val="00222D56"/>
    <w:rsid w:val="00224FE8"/>
    <w:rsid w:val="002260B7"/>
    <w:rsid w:val="00232F79"/>
    <w:rsid w:val="00233F21"/>
    <w:rsid w:val="00234BD4"/>
    <w:rsid w:val="00240586"/>
    <w:rsid w:val="0024411F"/>
    <w:rsid w:val="0025210A"/>
    <w:rsid w:val="00260779"/>
    <w:rsid w:val="002620EE"/>
    <w:rsid w:val="00266CF3"/>
    <w:rsid w:val="00274C35"/>
    <w:rsid w:val="00275BD0"/>
    <w:rsid w:val="002A3F09"/>
    <w:rsid w:val="002C4240"/>
    <w:rsid w:val="002D177B"/>
    <w:rsid w:val="002E1A29"/>
    <w:rsid w:val="002F0B15"/>
    <w:rsid w:val="002F5E1B"/>
    <w:rsid w:val="00310359"/>
    <w:rsid w:val="00314A43"/>
    <w:rsid w:val="00323F02"/>
    <w:rsid w:val="00325B49"/>
    <w:rsid w:val="00325C67"/>
    <w:rsid w:val="00327213"/>
    <w:rsid w:val="003415C4"/>
    <w:rsid w:val="00345200"/>
    <w:rsid w:val="0035793A"/>
    <w:rsid w:val="00370C6A"/>
    <w:rsid w:val="003801FA"/>
    <w:rsid w:val="00386709"/>
    <w:rsid w:val="00387D14"/>
    <w:rsid w:val="003901C3"/>
    <w:rsid w:val="0039032E"/>
    <w:rsid w:val="003A30D6"/>
    <w:rsid w:val="003A4771"/>
    <w:rsid w:val="003B4C24"/>
    <w:rsid w:val="003C264C"/>
    <w:rsid w:val="003D4B14"/>
    <w:rsid w:val="003D5953"/>
    <w:rsid w:val="004122B5"/>
    <w:rsid w:val="0041239D"/>
    <w:rsid w:val="004123F7"/>
    <w:rsid w:val="004212F5"/>
    <w:rsid w:val="00435FDB"/>
    <w:rsid w:val="00450D76"/>
    <w:rsid w:val="0045171B"/>
    <w:rsid w:val="00456ECB"/>
    <w:rsid w:val="0046098F"/>
    <w:rsid w:val="0046631F"/>
    <w:rsid w:val="00467ECE"/>
    <w:rsid w:val="00477C98"/>
    <w:rsid w:val="00481B6E"/>
    <w:rsid w:val="00485C19"/>
    <w:rsid w:val="00487A27"/>
    <w:rsid w:val="004966DB"/>
    <w:rsid w:val="004C306C"/>
    <w:rsid w:val="004C3801"/>
    <w:rsid w:val="004C3C27"/>
    <w:rsid w:val="004C4891"/>
    <w:rsid w:val="004D2966"/>
    <w:rsid w:val="004D43DA"/>
    <w:rsid w:val="004E7BAD"/>
    <w:rsid w:val="004F1342"/>
    <w:rsid w:val="00503048"/>
    <w:rsid w:val="00511BCD"/>
    <w:rsid w:val="00523FEC"/>
    <w:rsid w:val="00532413"/>
    <w:rsid w:val="005425A7"/>
    <w:rsid w:val="005477F1"/>
    <w:rsid w:val="00555435"/>
    <w:rsid w:val="00563AD1"/>
    <w:rsid w:val="0057743D"/>
    <w:rsid w:val="00581006"/>
    <w:rsid w:val="005827D8"/>
    <w:rsid w:val="00587749"/>
    <w:rsid w:val="00587F8E"/>
    <w:rsid w:val="00592C04"/>
    <w:rsid w:val="005A3E84"/>
    <w:rsid w:val="005A6F6C"/>
    <w:rsid w:val="005B42A2"/>
    <w:rsid w:val="005B4E93"/>
    <w:rsid w:val="005C0562"/>
    <w:rsid w:val="005D1CEE"/>
    <w:rsid w:val="005D3298"/>
    <w:rsid w:val="005E1575"/>
    <w:rsid w:val="005E1F88"/>
    <w:rsid w:val="005E5D20"/>
    <w:rsid w:val="005F49E5"/>
    <w:rsid w:val="006102ED"/>
    <w:rsid w:val="00611713"/>
    <w:rsid w:val="00611A9E"/>
    <w:rsid w:val="00626953"/>
    <w:rsid w:val="00632803"/>
    <w:rsid w:val="00633F70"/>
    <w:rsid w:val="00634025"/>
    <w:rsid w:val="006379E2"/>
    <w:rsid w:val="006427FC"/>
    <w:rsid w:val="006449A2"/>
    <w:rsid w:val="00655371"/>
    <w:rsid w:val="00662398"/>
    <w:rsid w:val="006630D0"/>
    <w:rsid w:val="00667356"/>
    <w:rsid w:val="006707F2"/>
    <w:rsid w:val="0067159F"/>
    <w:rsid w:val="006731E7"/>
    <w:rsid w:val="0067570A"/>
    <w:rsid w:val="006869FA"/>
    <w:rsid w:val="00690991"/>
    <w:rsid w:val="00697E09"/>
    <w:rsid w:val="006B445F"/>
    <w:rsid w:val="006B4A8D"/>
    <w:rsid w:val="006C4DED"/>
    <w:rsid w:val="006D6EA4"/>
    <w:rsid w:val="006E320D"/>
    <w:rsid w:val="006F5DBE"/>
    <w:rsid w:val="006F6E12"/>
    <w:rsid w:val="00710B9B"/>
    <w:rsid w:val="00757090"/>
    <w:rsid w:val="007603C0"/>
    <w:rsid w:val="00760E09"/>
    <w:rsid w:val="00766722"/>
    <w:rsid w:val="00771635"/>
    <w:rsid w:val="00783C12"/>
    <w:rsid w:val="007A231D"/>
    <w:rsid w:val="007B0258"/>
    <w:rsid w:val="007B3E8B"/>
    <w:rsid w:val="007C0142"/>
    <w:rsid w:val="007C1A22"/>
    <w:rsid w:val="007C4366"/>
    <w:rsid w:val="007D0448"/>
    <w:rsid w:val="007E484A"/>
    <w:rsid w:val="007F2453"/>
    <w:rsid w:val="00800160"/>
    <w:rsid w:val="00801578"/>
    <w:rsid w:val="008015FA"/>
    <w:rsid w:val="008121FE"/>
    <w:rsid w:val="00827073"/>
    <w:rsid w:val="0083608F"/>
    <w:rsid w:val="00844BF1"/>
    <w:rsid w:val="008601CF"/>
    <w:rsid w:val="00861DF8"/>
    <w:rsid w:val="0086598C"/>
    <w:rsid w:val="00867545"/>
    <w:rsid w:val="00870AAE"/>
    <w:rsid w:val="00883866"/>
    <w:rsid w:val="00885F54"/>
    <w:rsid w:val="00887456"/>
    <w:rsid w:val="00890D70"/>
    <w:rsid w:val="008A1742"/>
    <w:rsid w:val="008A65C3"/>
    <w:rsid w:val="008B564D"/>
    <w:rsid w:val="008B6D6A"/>
    <w:rsid w:val="008C0545"/>
    <w:rsid w:val="008C2A68"/>
    <w:rsid w:val="008C75C5"/>
    <w:rsid w:val="008E0F42"/>
    <w:rsid w:val="008E27F6"/>
    <w:rsid w:val="009058C5"/>
    <w:rsid w:val="009060FE"/>
    <w:rsid w:val="00910992"/>
    <w:rsid w:val="0092076E"/>
    <w:rsid w:val="009209C5"/>
    <w:rsid w:val="009209EA"/>
    <w:rsid w:val="00925FEF"/>
    <w:rsid w:val="0093429E"/>
    <w:rsid w:val="009411F4"/>
    <w:rsid w:val="0094264A"/>
    <w:rsid w:val="009442E3"/>
    <w:rsid w:val="00950420"/>
    <w:rsid w:val="00963691"/>
    <w:rsid w:val="00965CB7"/>
    <w:rsid w:val="00971C07"/>
    <w:rsid w:val="00981496"/>
    <w:rsid w:val="00981E7B"/>
    <w:rsid w:val="00985FF3"/>
    <w:rsid w:val="0099173C"/>
    <w:rsid w:val="0099490B"/>
    <w:rsid w:val="009A5A65"/>
    <w:rsid w:val="009B4AA3"/>
    <w:rsid w:val="009B761B"/>
    <w:rsid w:val="009C7A01"/>
    <w:rsid w:val="009D1D91"/>
    <w:rsid w:val="009D629F"/>
    <w:rsid w:val="009E4299"/>
    <w:rsid w:val="009F1EE7"/>
    <w:rsid w:val="00A0410A"/>
    <w:rsid w:val="00A06590"/>
    <w:rsid w:val="00A15A5F"/>
    <w:rsid w:val="00A301A4"/>
    <w:rsid w:val="00A31EDA"/>
    <w:rsid w:val="00A40D9E"/>
    <w:rsid w:val="00A417B4"/>
    <w:rsid w:val="00A43729"/>
    <w:rsid w:val="00A53D9D"/>
    <w:rsid w:val="00A6205A"/>
    <w:rsid w:val="00A7096F"/>
    <w:rsid w:val="00A70EB0"/>
    <w:rsid w:val="00A76D59"/>
    <w:rsid w:val="00AB2EA7"/>
    <w:rsid w:val="00AB6BEA"/>
    <w:rsid w:val="00AC4153"/>
    <w:rsid w:val="00AC5D74"/>
    <w:rsid w:val="00AD2062"/>
    <w:rsid w:val="00AE3067"/>
    <w:rsid w:val="00AE6168"/>
    <w:rsid w:val="00B01646"/>
    <w:rsid w:val="00B14450"/>
    <w:rsid w:val="00B23CCB"/>
    <w:rsid w:val="00B50474"/>
    <w:rsid w:val="00B52720"/>
    <w:rsid w:val="00B601A5"/>
    <w:rsid w:val="00B61055"/>
    <w:rsid w:val="00B61406"/>
    <w:rsid w:val="00B639EF"/>
    <w:rsid w:val="00B657A7"/>
    <w:rsid w:val="00B80EFC"/>
    <w:rsid w:val="00B85B0A"/>
    <w:rsid w:val="00B9222A"/>
    <w:rsid w:val="00BB5F11"/>
    <w:rsid w:val="00BC0B0D"/>
    <w:rsid w:val="00BC1F0B"/>
    <w:rsid w:val="00BC5628"/>
    <w:rsid w:val="00BD49E6"/>
    <w:rsid w:val="00BD5F4E"/>
    <w:rsid w:val="00BE15DA"/>
    <w:rsid w:val="00BE66D5"/>
    <w:rsid w:val="00BF0CE7"/>
    <w:rsid w:val="00C02721"/>
    <w:rsid w:val="00C11E80"/>
    <w:rsid w:val="00C174F3"/>
    <w:rsid w:val="00C2630D"/>
    <w:rsid w:val="00C34DFB"/>
    <w:rsid w:val="00C35CC8"/>
    <w:rsid w:val="00C423A7"/>
    <w:rsid w:val="00C5678D"/>
    <w:rsid w:val="00C60790"/>
    <w:rsid w:val="00C6464E"/>
    <w:rsid w:val="00C73F94"/>
    <w:rsid w:val="00C904BC"/>
    <w:rsid w:val="00CD27C6"/>
    <w:rsid w:val="00CE46C6"/>
    <w:rsid w:val="00CF6FFE"/>
    <w:rsid w:val="00D02EDA"/>
    <w:rsid w:val="00D10D05"/>
    <w:rsid w:val="00D11195"/>
    <w:rsid w:val="00D1275A"/>
    <w:rsid w:val="00D12C53"/>
    <w:rsid w:val="00D2024B"/>
    <w:rsid w:val="00D232AC"/>
    <w:rsid w:val="00D25C8E"/>
    <w:rsid w:val="00D47933"/>
    <w:rsid w:val="00D57763"/>
    <w:rsid w:val="00D753C2"/>
    <w:rsid w:val="00D82F80"/>
    <w:rsid w:val="00D84582"/>
    <w:rsid w:val="00DC2077"/>
    <w:rsid w:val="00DD0A8C"/>
    <w:rsid w:val="00DD2B1F"/>
    <w:rsid w:val="00DD5A6F"/>
    <w:rsid w:val="00DD69C0"/>
    <w:rsid w:val="00DE1EC6"/>
    <w:rsid w:val="00DE46AC"/>
    <w:rsid w:val="00DF7905"/>
    <w:rsid w:val="00E0051D"/>
    <w:rsid w:val="00E0302A"/>
    <w:rsid w:val="00E23177"/>
    <w:rsid w:val="00E25A6A"/>
    <w:rsid w:val="00E36652"/>
    <w:rsid w:val="00E51AB6"/>
    <w:rsid w:val="00E528A9"/>
    <w:rsid w:val="00E5581E"/>
    <w:rsid w:val="00E642D6"/>
    <w:rsid w:val="00E6672B"/>
    <w:rsid w:val="00E67941"/>
    <w:rsid w:val="00E7012D"/>
    <w:rsid w:val="00E71526"/>
    <w:rsid w:val="00E86BE9"/>
    <w:rsid w:val="00E87679"/>
    <w:rsid w:val="00E9725A"/>
    <w:rsid w:val="00EC7092"/>
    <w:rsid w:val="00ED256D"/>
    <w:rsid w:val="00ED46E0"/>
    <w:rsid w:val="00EF236C"/>
    <w:rsid w:val="00F0021A"/>
    <w:rsid w:val="00F009F1"/>
    <w:rsid w:val="00F03933"/>
    <w:rsid w:val="00F06F43"/>
    <w:rsid w:val="00F1041B"/>
    <w:rsid w:val="00F16168"/>
    <w:rsid w:val="00F17A9F"/>
    <w:rsid w:val="00F255A4"/>
    <w:rsid w:val="00F27115"/>
    <w:rsid w:val="00F312B4"/>
    <w:rsid w:val="00F34A2D"/>
    <w:rsid w:val="00F45349"/>
    <w:rsid w:val="00F45F18"/>
    <w:rsid w:val="00F45F50"/>
    <w:rsid w:val="00F63FB9"/>
    <w:rsid w:val="00F73652"/>
    <w:rsid w:val="00F74B9A"/>
    <w:rsid w:val="00F77E67"/>
    <w:rsid w:val="00F83CA6"/>
    <w:rsid w:val="00F865DB"/>
    <w:rsid w:val="00F91C52"/>
    <w:rsid w:val="00FA3226"/>
    <w:rsid w:val="00FA6CDC"/>
    <w:rsid w:val="00FC45CA"/>
    <w:rsid w:val="00FC6A92"/>
    <w:rsid w:val="00FD22BA"/>
    <w:rsid w:val="00FE3415"/>
    <w:rsid w:val="00FE396A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2B42A"/>
  <w15:docId w15:val="{6541ACC3-6BC9-4466-9729-CB224F1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qFormat/>
    <w:rsid w:val="00DD2B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2B1F"/>
    <w:rPr>
      <w:color w:val="0000FF"/>
      <w:u w:val="single"/>
    </w:rPr>
  </w:style>
  <w:style w:type="paragraph" w:customStyle="1" w:styleId="createdate">
    <w:name w:val="createdate"/>
    <w:basedOn w:val="a"/>
    <w:rsid w:val="00DD2B1F"/>
    <w:pPr>
      <w:spacing w:before="100" w:beforeAutospacing="1" w:after="100" w:afterAutospacing="1"/>
    </w:pPr>
  </w:style>
  <w:style w:type="paragraph" w:styleId="a4">
    <w:name w:val="Normal (Web)"/>
    <w:basedOn w:val="a"/>
    <w:rsid w:val="00DD2B1F"/>
    <w:pPr>
      <w:spacing w:before="100" w:beforeAutospacing="1" w:after="100" w:afterAutospacing="1"/>
    </w:pPr>
  </w:style>
  <w:style w:type="character" w:styleId="a5">
    <w:name w:val="Strong"/>
    <w:basedOn w:val="a0"/>
    <w:qFormat/>
    <w:rsid w:val="00DD2B1F"/>
    <w:rPr>
      <w:b/>
      <w:bCs/>
    </w:rPr>
  </w:style>
  <w:style w:type="paragraph" w:styleId="a6">
    <w:name w:val="Body Text Indent"/>
    <w:aliases w:val=" Знак5"/>
    <w:basedOn w:val="a"/>
    <w:link w:val="a7"/>
    <w:rsid w:val="003901C3"/>
    <w:pPr>
      <w:shd w:val="clear" w:color="auto" w:fill="FFFFFF"/>
      <w:spacing w:line="360" w:lineRule="auto"/>
      <w:ind w:firstLine="709"/>
      <w:jc w:val="both"/>
    </w:pPr>
    <w:rPr>
      <w:rFonts w:ascii="Arial" w:hAnsi="Arial"/>
      <w:color w:val="000000"/>
      <w:szCs w:val="20"/>
    </w:rPr>
  </w:style>
  <w:style w:type="character" w:customStyle="1" w:styleId="a7">
    <w:name w:val="Основной текст с отступом Знак"/>
    <w:aliases w:val=" Знак5 Знак"/>
    <w:basedOn w:val="a0"/>
    <w:link w:val="a6"/>
    <w:rsid w:val="003901C3"/>
    <w:rPr>
      <w:rFonts w:ascii="Arial" w:hAnsi="Arial"/>
      <w:color w:val="000000"/>
      <w:sz w:val="24"/>
      <w:shd w:val="clear" w:color="auto" w:fill="FFFFFF"/>
    </w:rPr>
  </w:style>
  <w:style w:type="table" w:styleId="a8">
    <w:name w:val="Table Grid"/>
    <w:basedOn w:val="a1"/>
    <w:rsid w:val="005E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324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2413"/>
    <w:rPr>
      <w:sz w:val="24"/>
      <w:szCs w:val="24"/>
      <w:lang w:val="uk-UA"/>
    </w:rPr>
  </w:style>
  <w:style w:type="paragraph" w:styleId="ab">
    <w:name w:val="footer"/>
    <w:basedOn w:val="a"/>
    <w:link w:val="ac"/>
    <w:rsid w:val="005324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32413"/>
    <w:rPr>
      <w:sz w:val="24"/>
      <w:szCs w:val="24"/>
      <w:lang w:val="uk-UA"/>
    </w:rPr>
  </w:style>
  <w:style w:type="paragraph" w:styleId="ad">
    <w:name w:val="Balloon Text"/>
    <w:basedOn w:val="a"/>
    <w:link w:val="ae"/>
    <w:rsid w:val="0053241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532413"/>
    <w:rPr>
      <w:rFonts w:ascii="Tahoma" w:hAnsi="Tahoma" w:cs="Tahoma"/>
      <w:sz w:val="16"/>
      <w:szCs w:val="16"/>
      <w:lang w:val="uk-UA"/>
    </w:rPr>
  </w:style>
  <w:style w:type="character" w:customStyle="1" w:styleId="FontStyle44">
    <w:name w:val="Font Style44"/>
    <w:rsid w:val="00DE46A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62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20EE"/>
    <w:rPr>
      <w:rFonts w:ascii="Courier New" w:hAnsi="Courier New" w:cs="Courier New"/>
      <w:lang w:val="uk-UA"/>
    </w:rPr>
  </w:style>
  <w:style w:type="character" w:customStyle="1" w:styleId="rvts23">
    <w:name w:val="rvts23"/>
    <w:rsid w:val="002620EE"/>
    <w:rPr>
      <w:rFonts w:cs="Times New Roman"/>
    </w:rPr>
  </w:style>
  <w:style w:type="paragraph" w:styleId="af">
    <w:name w:val="Body Text"/>
    <w:basedOn w:val="a"/>
    <w:link w:val="af0"/>
    <w:rsid w:val="00A70EB0"/>
    <w:pPr>
      <w:spacing w:after="120"/>
    </w:pPr>
  </w:style>
  <w:style w:type="character" w:customStyle="1" w:styleId="af0">
    <w:name w:val="Основной текст Знак"/>
    <w:basedOn w:val="a0"/>
    <w:link w:val="af"/>
    <w:rsid w:val="00A70EB0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99731-7970-45EC-BB6C-A1E365A2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4855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Звіт про повторне відстеження результативності наказу Держгірпромнагляду «Про затвердження Правил охорони праці під час дроблення і сортування, збагачення корисних копалин і огрудкування руд та концентратів»</vt:lpstr>
      <vt:lpstr>Звіт про повторне відстеження результативності наказу Держгірпромнагляду «Про затвердження Правил охорони праці під час дроблення і сортування, збагачення корисних копалин і огрудкування руд та концентратів»</vt:lpstr>
    </vt:vector>
  </TitlesOfParts>
  <Company>ННДIПБОП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повторне відстеження результативності наказу Держгірпромнагляду «Про затвердження Правил охорони праці під час дроблення і сортування, збагачення корисних копалин і огрудкування руд та концентратів»</dc:title>
  <dc:creator>SamLab.ws</dc:creator>
  <cp:lastModifiedBy>Михайленко Валентина Василівна</cp:lastModifiedBy>
  <cp:revision>115</cp:revision>
  <cp:lastPrinted>2025-11-03T11:01:00Z</cp:lastPrinted>
  <dcterms:created xsi:type="dcterms:W3CDTF">2025-10-21T10:15:00Z</dcterms:created>
  <dcterms:modified xsi:type="dcterms:W3CDTF">2025-11-03T15:12:00Z</dcterms:modified>
</cp:coreProperties>
</file>