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C2" w:rsidRDefault="00EE54A6" w:rsidP="003313C2">
      <w:pPr>
        <w:spacing w:after="0"/>
        <w:jc w:val="right"/>
        <w:rPr>
          <w:rFonts w:ascii="Times New Roman" w:hAnsi="Times New Roman" w:cs="Times New Roman"/>
        </w:rPr>
      </w:pPr>
      <w:r w:rsidRPr="003313C2">
        <w:rPr>
          <w:rFonts w:ascii="Times New Roman" w:hAnsi="Times New Roman" w:cs="Times New Roman"/>
        </w:rPr>
        <w:t xml:space="preserve">Додаток </w:t>
      </w:r>
      <w:r w:rsidR="007E49F0" w:rsidRPr="003313C2">
        <w:rPr>
          <w:rFonts w:ascii="Times New Roman" w:hAnsi="Times New Roman" w:cs="Times New Roman"/>
        </w:rPr>
        <w:t>1-1</w:t>
      </w:r>
    </w:p>
    <w:p w:rsidR="00EE54A6" w:rsidRPr="003313C2" w:rsidRDefault="00EE54A6" w:rsidP="003313C2">
      <w:pPr>
        <w:spacing w:after="0"/>
        <w:jc w:val="right"/>
        <w:rPr>
          <w:rFonts w:ascii="Times New Roman" w:hAnsi="Times New Roman" w:cs="Times New Roman"/>
        </w:rPr>
      </w:pPr>
      <w:r w:rsidRPr="003313C2">
        <w:rPr>
          <w:rFonts w:ascii="Times New Roman" w:hAnsi="Times New Roman" w:cs="Times New Roman"/>
        </w:rPr>
        <w:t>До Інструкції (пункт 12)</w:t>
      </w:r>
    </w:p>
    <w:p w:rsidR="00EE54A6" w:rsidRDefault="00611327" w:rsidP="008374F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27">
        <w:rPr>
          <w:rFonts w:ascii="Times New Roman" w:hAnsi="Times New Roman" w:cs="Times New Roman"/>
          <w:b/>
          <w:sz w:val="28"/>
          <w:szCs w:val="28"/>
        </w:rPr>
        <w:t>Примірний перелік</w:t>
      </w:r>
    </w:p>
    <w:p w:rsidR="00192746" w:rsidRPr="00EE54A6" w:rsidRDefault="00611327" w:rsidP="00EE54A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54A6">
        <w:rPr>
          <w:rFonts w:ascii="Times New Roman" w:hAnsi="Times New Roman" w:cs="Times New Roman"/>
          <w:sz w:val="28"/>
          <w:szCs w:val="28"/>
        </w:rPr>
        <w:t>службових документів, що створюються в процесі діяльності Державної служби України з питань праці</w:t>
      </w:r>
    </w:p>
    <w:p w:rsidR="00611327" w:rsidRDefault="00611327" w:rsidP="00EE54A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327" w:rsidRDefault="005777DF" w:rsidP="00EE54A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C1B9A">
        <w:rPr>
          <w:rFonts w:ascii="Times New Roman" w:hAnsi="Times New Roman" w:cs="Times New Roman"/>
          <w:b/>
          <w:sz w:val="28"/>
          <w:szCs w:val="28"/>
        </w:rPr>
        <w:t>Вихідні документи</w:t>
      </w:r>
      <w:r w:rsidR="00FE12BC">
        <w:rPr>
          <w:rFonts w:ascii="Times New Roman" w:hAnsi="Times New Roman" w:cs="Times New Roman"/>
          <w:b/>
          <w:sz w:val="28"/>
          <w:szCs w:val="28"/>
        </w:rPr>
        <w:t>, рішення за якими</w:t>
      </w:r>
      <w:r w:rsidR="00FC1B9A">
        <w:rPr>
          <w:rFonts w:ascii="Times New Roman" w:hAnsi="Times New Roman" w:cs="Times New Roman"/>
          <w:b/>
          <w:sz w:val="28"/>
          <w:szCs w:val="28"/>
        </w:rPr>
        <w:t xml:space="preserve"> оформлюються </w:t>
      </w:r>
      <w:r w:rsidR="00FE12BC">
        <w:rPr>
          <w:rFonts w:ascii="Times New Roman" w:hAnsi="Times New Roman" w:cs="Times New Roman"/>
          <w:b/>
          <w:sz w:val="28"/>
          <w:szCs w:val="28"/>
        </w:rPr>
        <w:t xml:space="preserve">службовими </w:t>
      </w:r>
      <w:r w:rsidR="00FC1B9A">
        <w:rPr>
          <w:rFonts w:ascii="Times New Roman" w:hAnsi="Times New Roman" w:cs="Times New Roman"/>
          <w:b/>
          <w:sz w:val="28"/>
          <w:szCs w:val="28"/>
        </w:rPr>
        <w:t>листами</w:t>
      </w:r>
    </w:p>
    <w:p w:rsidR="005777DF" w:rsidRPr="005777DF" w:rsidRDefault="005777DF" w:rsidP="005777DF">
      <w:p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1327" w:rsidRPr="005777DF">
        <w:rPr>
          <w:rFonts w:ascii="Times New Roman" w:hAnsi="Times New Roman" w:cs="Times New Roman"/>
          <w:sz w:val="28"/>
          <w:szCs w:val="28"/>
        </w:rPr>
        <w:t xml:space="preserve">Направлення </w:t>
      </w:r>
      <w:r w:rsidR="00054A3E" w:rsidRPr="005777DF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проведення заходу державного нагляду (контролю)</w:t>
      </w:r>
      <w:r w:rsidR="009D7269" w:rsidRPr="00577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7269" w:rsidRPr="005777DF">
        <w:rPr>
          <w:rFonts w:ascii="Times New Roman" w:hAnsi="Times New Roman" w:cs="Times New Roman"/>
          <w:sz w:val="28"/>
          <w:szCs w:val="28"/>
        </w:rPr>
        <w:t xml:space="preserve">(крім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7269" w:rsidRPr="005777DF">
        <w:rPr>
          <w:rFonts w:ascii="Times New Roman" w:hAnsi="Times New Roman" w:cs="Times New Roman"/>
          <w:sz w:val="28"/>
          <w:szCs w:val="28"/>
        </w:rPr>
        <w:t>ринкового нагляду)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3DF" w:rsidRPr="005777DF" w:rsidRDefault="00EB33DF" w:rsidP="005777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7DF">
        <w:rPr>
          <w:rFonts w:ascii="Times New Roman" w:hAnsi="Times New Roman" w:cs="Times New Roman"/>
          <w:sz w:val="28"/>
          <w:szCs w:val="28"/>
        </w:rPr>
        <w:t xml:space="preserve">Повідомлення про </w:t>
      </w:r>
      <w:r w:rsidR="00054A3E" w:rsidRPr="005777D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 планового заходу державного нагляду (контролю)</w:t>
      </w:r>
      <w:r w:rsidR="005777DF">
        <w:rPr>
          <w:rFonts w:ascii="Times New Roman" w:hAnsi="Times New Roman" w:cs="Times New Roman"/>
          <w:sz w:val="28"/>
          <w:szCs w:val="28"/>
        </w:rPr>
        <w:t>.</w:t>
      </w:r>
    </w:p>
    <w:p w:rsidR="00EB33DF" w:rsidRPr="005777DF" w:rsidRDefault="00054A3E" w:rsidP="005777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7DF">
        <w:rPr>
          <w:rFonts w:ascii="Times New Roman" w:hAnsi="Times New Roman" w:cs="Times New Roman"/>
          <w:sz w:val="28"/>
          <w:szCs w:val="28"/>
        </w:rPr>
        <w:t>Повідомлення про в</w:t>
      </w:r>
      <w:r w:rsidR="005777DF">
        <w:rPr>
          <w:rFonts w:ascii="Times New Roman" w:hAnsi="Times New Roman" w:cs="Times New Roman"/>
          <w:sz w:val="28"/>
          <w:szCs w:val="28"/>
        </w:rPr>
        <w:t>изнання лабораторії атестованою.</w:t>
      </w:r>
    </w:p>
    <w:p w:rsidR="00EB33DF" w:rsidRPr="009D7269" w:rsidRDefault="00054A3E" w:rsidP="005777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>Повідомлення про відмову у виз</w:t>
      </w:r>
      <w:r w:rsidR="005777DF">
        <w:rPr>
          <w:rFonts w:ascii="Times New Roman" w:hAnsi="Times New Roman" w:cs="Times New Roman"/>
          <w:sz w:val="28"/>
          <w:szCs w:val="28"/>
        </w:rPr>
        <w:t>наченні лабораторії атестованою.</w:t>
      </w:r>
    </w:p>
    <w:p w:rsidR="00054A3E" w:rsidRPr="009D7269" w:rsidRDefault="00054A3E" w:rsidP="005777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>Повідомлення про виключення атестованої лабораторії з інформаційного п</w:t>
      </w:r>
      <w:r w:rsidR="005777DF">
        <w:rPr>
          <w:rFonts w:ascii="Times New Roman" w:hAnsi="Times New Roman" w:cs="Times New Roman"/>
          <w:sz w:val="28"/>
          <w:szCs w:val="28"/>
        </w:rPr>
        <w:t>ереліку атестованих лабораторій.</w:t>
      </w:r>
    </w:p>
    <w:p w:rsidR="00054A3E" w:rsidRPr="009D7269" w:rsidRDefault="00E01C10" w:rsidP="005777D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54A3E" w:rsidRPr="009D7269">
        <w:rPr>
          <w:rFonts w:ascii="Times New Roman" w:hAnsi="Times New Roman" w:cs="Times New Roman"/>
          <w:sz w:val="28"/>
          <w:szCs w:val="28"/>
          <w:shd w:val="clear" w:color="auto" w:fill="FFFFFF"/>
        </w:rPr>
        <w:t>овідомл</w:t>
      </w:r>
      <w:r w:rsidRPr="009D7269">
        <w:rPr>
          <w:rFonts w:ascii="Times New Roman" w:hAnsi="Times New Roman" w:cs="Times New Roman"/>
          <w:sz w:val="28"/>
          <w:szCs w:val="28"/>
          <w:shd w:val="clear" w:color="auto" w:fill="FFFFFF"/>
        </w:rPr>
        <w:t>ення</w:t>
      </w:r>
      <w:r w:rsidR="00054A3E" w:rsidRPr="009D7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суб’єкту господарювання та роботодавцю</w:t>
      </w:r>
      <w:r w:rsidRPr="009D7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отримання документів для розгляду </w:t>
      </w:r>
      <w:r w:rsidR="005777DF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 про накладення штрафу.</w:t>
      </w:r>
    </w:p>
    <w:p w:rsidR="006855AA" w:rsidRPr="009D7269" w:rsidRDefault="006855AA" w:rsidP="005777DF">
      <w:pPr>
        <w:pStyle w:val="a3"/>
        <w:numPr>
          <w:ilvl w:val="0"/>
          <w:numId w:val="5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>Відмова у видачі дозволу на виконання робіт підвищеної небезпеки та на експлуатацію (застосув</w:t>
      </w:r>
      <w:r w:rsidR="005777DF">
        <w:rPr>
          <w:rFonts w:ascii="Times New Roman" w:hAnsi="Times New Roman" w:cs="Times New Roman"/>
          <w:sz w:val="28"/>
          <w:szCs w:val="28"/>
        </w:rPr>
        <w:t xml:space="preserve">ання) машин, механізмів, </w:t>
      </w:r>
      <w:proofErr w:type="spellStart"/>
      <w:r w:rsidR="005777DF">
        <w:rPr>
          <w:rFonts w:ascii="Times New Roman" w:hAnsi="Times New Roman" w:cs="Times New Roman"/>
          <w:sz w:val="28"/>
          <w:szCs w:val="28"/>
        </w:rPr>
        <w:t>устатковання</w:t>
      </w:r>
      <w:proofErr w:type="spellEnd"/>
      <w:r w:rsidR="005777DF">
        <w:rPr>
          <w:rFonts w:ascii="Times New Roman" w:hAnsi="Times New Roman" w:cs="Times New Roman"/>
          <w:sz w:val="28"/>
          <w:szCs w:val="28"/>
        </w:rPr>
        <w:t xml:space="preserve"> підвищеної небезпеки.</w:t>
      </w:r>
    </w:p>
    <w:p w:rsidR="006855AA" w:rsidRPr="009D7269" w:rsidRDefault="006855AA" w:rsidP="005777DF">
      <w:pPr>
        <w:pStyle w:val="a3"/>
        <w:numPr>
          <w:ilvl w:val="0"/>
          <w:numId w:val="5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>Відмова у переоформленні дозволу на виконання робіт підвищеної небезпеки та на експлуатацію (застосув</w:t>
      </w:r>
      <w:r w:rsidR="005777DF">
        <w:rPr>
          <w:rFonts w:ascii="Times New Roman" w:hAnsi="Times New Roman" w:cs="Times New Roman"/>
          <w:sz w:val="28"/>
          <w:szCs w:val="28"/>
        </w:rPr>
        <w:t xml:space="preserve">ання) машин, механізмів, </w:t>
      </w:r>
      <w:proofErr w:type="spellStart"/>
      <w:r w:rsidR="005777DF">
        <w:rPr>
          <w:rFonts w:ascii="Times New Roman" w:hAnsi="Times New Roman" w:cs="Times New Roman"/>
          <w:sz w:val="28"/>
          <w:szCs w:val="28"/>
        </w:rPr>
        <w:t>устатковання</w:t>
      </w:r>
      <w:proofErr w:type="spellEnd"/>
      <w:r w:rsidR="005777DF">
        <w:rPr>
          <w:rFonts w:ascii="Times New Roman" w:hAnsi="Times New Roman" w:cs="Times New Roman"/>
          <w:sz w:val="28"/>
          <w:szCs w:val="28"/>
        </w:rPr>
        <w:t xml:space="preserve"> підвищеної небезпеки.</w:t>
      </w:r>
    </w:p>
    <w:p w:rsidR="006855AA" w:rsidRPr="009D7269" w:rsidRDefault="006855AA" w:rsidP="005777DF">
      <w:pPr>
        <w:pStyle w:val="a3"/>
        <w:numPr>
          <w:ilvl w:val="0"/>
          <w:numId w:val="5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>Повідомлення про відсутність підстав щодо продовження строку дії дозволу на виконання робіт підвищеної небезпеки та на експлуа</w:t>
      </w:r>
      <w:r w:rsidR="005777DF">
        <w:rPr>
          <w:rFonts w:ascii="Times New Roman" w:hAnsi="Times New Roman" w:cs="Times New Roman"/>
          <w:sz w:val="28"/>
          <w:szCs w:val="28"/>
        </w:rPr>
        <w:t xml:space="preserve">тацію машин, механізмів, </w:t>
      </w:r>
      <w:proofErr w:type="spellStart"/>
      <w:r w:rsidR="005777DF">
        <w:rPr>
          <w:rFonts w:ascii="Times New Roman" w:hAnsi="Times New Roman" w:cs="Times New Roman"/>
          <w:sz w:val="28"/>
          <w:szCs w:val="28"/>
        </w:rPr>
        <w:t>устатко</w:t>
      </w:r>
      <w:r w:rsidRPr="009D7269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Pr="009D7269">
        <w:rPr>
          <w:rFonts w:ascii="Times New Roman" w:hAnsi="Times New Roman" w:cs="Times New Roman"/>
          <w:sz w:val="28"/>
          <w:szCs w:val="28"/>
        </w:rPr>
        <w:t xml:space="preserve"> підвищеної небезпеки</w:t>
      </w:r>
      <w:r w:rsidR="005777DF">
        <w:rPr>
          <w:rFonts w:ascii="Times New Roman" w:hAnsi="Times New Roman" w:cs="Times New Roman"/>
          <w:sz w:val="28"/>
          <w:szCs w:val="28"/>
        </w:rPr>
        <w:t>.</w:t>
      </w:r>
    </w:p>
    <w:p w:rsidR="006855AA" w:rsidRPr="009D7269" w:rsidRDefault="006855AA" w:rsidP="005777DF">
      <w:pPr>
        <w:pStyle w:val="a3"/>
        <w:numPr>
          <w:ilvl w:val="0"/>
          <w:numId w:val="5"/>
        </w:numPr>
        <w:spacing w:after="0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>Повернення декларації відповідності матеріально-технічної бази вимогам законодавства з пи</w:t>
      </w:r>
      <w:r w:rsidR="005777DF">
        <w:rPr>
          <w:rFonts w:ascii="Times New Roman" w:hAnsi="Times New Roman" w:cs="Times New Roman"/>
          <w:sz w:val="28"/>
          <w:szCs w:val="28"/>
        </w:rPr>
        <w:t>тань охорони праці без розгляду.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spacing w:line="262" w:lineRule="auto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Рішення щодо проведення попередніх випробувань розроблених, ввезених в Україну та конверсійних вибухових матеріалів, обладнання для їх виготовлення, засобів механізації, пристроїв та апаратури для вибу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хових робіт у виробничих умовах.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spacing w:line="262" w:lineRule="auto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Рішення щодо проведення приймальних випробувань розроблених, ввезених в Україну та конверсійних вибухових матеріалів, обладнання для їх виготовлення, засобів механізації, пристроїв та апаратури для вибу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хових робіт у виробничих умовах.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tabs>
          <w:tab w:val="left" w:pos="0"/>
        </w:tabs>
        <w:spacing w:line="262" w:lineRule="auto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Рішення про допуск розроблених, ввезених в Україну та конверсійних вибухових матеріалів, обладнання для їх виготовлення, засобів механізації, пристроїв та апаратури для вибухових робіт до постій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 виробництва і застосування.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spacing w:line="262" w:lineRule="auto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про допуск до використання ввезеної в Україну окремої партії вибухових ма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</w:rPr>
        <w:t>теріалів імпортного виробництва.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tabs>
          <w:tab w:val="left" w:pos="0"/>
        </w:tabs>
        <w:spacing w:line="262" w:lineRule="auto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Погодження навчальних програм у сфері поводження з вибуховими матеріалами 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промислового призначення.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spacing w:line="22" w:lineRule="atLeast"/>
        <w:ind w:right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</w:rPr>
        <w:t>мова в надані гірничого відводу.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spacing w:line="22" w:lineRule="atLeast"/>
        <w:ind w:right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</w:rPr>
        <w:t>Відмова в п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</w:rPr>
        <w:t>ереоформленні гірничого відводу.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spacing w:line="22" w:lineRule="atLeast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</w:rPr>
        <w:t>Погодження проектної документації щодо ро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</w:rPr>
        <w:t>зробки родовищ корисних копалин.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spacing w:line="22" w:lineRule="atLeast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</w:rPr>
        <w:t>Повернення на доопрацювання проектної документації щодо розробки родовищ кор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</w:rPr>
        <w:t>исних копалин.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spacing w:line="22" w:lineRule="atLeast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</w:rPr>
        <w:t>Погодження проектів дослідно-промислової ро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</w:rPr>
        <w:t>зробки родовищ корисних копалин.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spacing w:line="22" w:lineRule="atLeast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</w:rPr>
        <w:t>Повернення на доопрацювання проектів дослідно-промислової розробки родовищ корисних копалин;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spacing w:line="22" w:lineRule="atLeast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</w:rPr>
        <w:t>Погодження технічних завдань на проектування гірничодобувних підприємств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7392" w:rsidRPr="009D7269" w:rsidRDefault="00C67392" w:rsidP="005777DF">
      <w:pPr>
        <w:pStyle w:val="a3"/>
        <w:numPr>
          <w:ilvl w:val="0"/>
          <w:numId w:val="5"/>
        </w:numPr>
        <w:spacing w:line="22" w:lineRule="atLeast"/>
        <w:ind w:right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269">
        <w:rPr>
          <w:rFonts w:ascii="Times New Roman" w:hAnsi="Times New Roman" w:cs="Times New Roman"/>
          <w:color w:val="000000" w:themeColor="text1"/>
          <w:sz w:val="28"/>
          <w:szCs w:val="28"/>
        </w:rPr>
        <w:t>Повернення на доопрацювання технічних завдань на  проектува</w:t>
      </w:r>
      <w:r w:rsidR="005777DF">
        <w:rPr>
          <w:rFonts w:ascii="Times New Roman" w:hAnsi="Times New Roman" w:cs="Times New Roman"/>
          <w:color w:val="000000" w:themeColor="text1"/>
          <w:sz w:val="28"/>
          <w:szCs w:val="28"/>
        </w:rPr>
        <w:t>ння гірничодобувних підприємств.</w:t>
      </w:r>
    </w:p>
    <w:p w:rsidR="00476E92" w:rsidRPr="009D7269" w:rsidRDefault="00476E92" w:rsidP="005777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>Погодження кандидатур представників для включення до складу комісій із спеціальних розслідувань нещасних випадків на виробни</w:t>
      </w:r>
      <w:r w:rsidR="005777DF">
        <w:rPr>
          <w:rFonts w:ascii="Times New Roman" w:hAnsi="Times New Roman" w:cs="Times New Roman"/>
          <w:sz w:val="28"/>
          <w:szCs w:val="28"/>
        </w:rPr>
        <w:t>цтві (спеціальних розслідувань).</w:t>
      </w:r>
    </w:p>
    <w:p w:rsidR="003313C2" w:rsidRDefault="00476E92" w:rsidP="005777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>Запит про надання матеріалів та виснов</w:t>
      </w:r>
      <w:r w:rsidR="00C22721">
        <w:rPr>
          <w:rFonts w:ascii="Times New Roman" w:hAnsi="Times New Roman" w:cs="Times New Roman"/>
          <w:sz w:val="28"/>
          <w:szCs w:val="28"/>
        </w:rPr>
        <w:t>ків щодо нещасного випадку.</w:t>
      </w:r>
    </w:p>
    <w:p w:rsidR="002E72B4" w:rsidRDefault="002E72B4" w:rsidP="005777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Погодження відпусток та службових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відряджень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тому числі закордон, начальникам, заступникам начальників територіальних органів Держпраці, керівникам </w:t>
      </w:r>
      <w:r w:rsidRPr="002E72B4">
        <w:rPr>
          <w:rFonts w:ascii="Times New Roman" w:hAnsi="Times New Roman" w:cs="Times New Roman"/>
          <w:sz w:val="28"/>
          <w:szCs w:val="28"/>
        </w:rPr>
        <w:t>державного підприємства, установи, що належить до сфери управління</w:t>
      </w:r>
      <w:r>
        <w:rPr>
          <w:rFonts w:ascii="Times New Roman" w:hAnsi="Times New Roman" w:cs="Times New Roman"/>
          <w:sz w:val="28"/>
          <w:szCs w:val="28"/>
        </w:rPr>
        <w:t xml:space="preserve"> Держпраці</w:t>
      </w:r>
      <w:r w:rsidR="009569AE">
        <w:rPr>
          <w:rFonts w:ascii="Times New Roman" w:hAnsi="Times New Roman" w:cs="Times New Roman"/>
          <w:sz w:val="28"/>
          <w:szCs w:val="28"/>
        </w:rPr>
        <w:t>;</w:t>
      </w:r>
    </w:p>
    <w:p w:rsidR="009569AE" w:rsidRPr="002E72B4" w:rsidRDefault="009569AE" w:rsidP="005777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Погодження надання матеріальної допомоги для вирішення соціально-побутових питань начальнику та заступнику начальника </w:t>
      </w:r>
      <w:r>
        <w:rPr>
          <w:rFonts w:ascii="Times New Roman" w:hAnsi="Times New Roman" w:cs="Times New Roman"/>
          <w:sz w:val="28"/>
          <w:szCs w:val="28"/>
        </w:rPr>
        <w:t>територіальних органів Держпраці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3DF" w:rsidRPr="003313C2" w:rsidRDefault="00EB33DF" w:rsidP="003313C2">
      <w:pPr>
        <w:pStyle w:val="a3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3313C2">
        <w:rPr>
          <w:rFonts w:ascii="Times New Roman" w:hAnsi="Times New Roman" w:cs="Times New Roman"/>
          <w:b/>
          <w:sz w:val="28"/>
          <w:szCs w:val="28"/>
        </w:rPr>
        <w:t>Внутрішні документи</w:t>
      </w:r>
    </w:p>
    <w:p w:rsidR="00EB33DF" w:rsidRPr="009D7269" w:rsidRDefault="005777DF" w:rsidP="005777DF">
      <w:pPr>
        <w:pStyle w:val="a3"/>
        <w:numPr>
          <w:ilvl w:val="0"/>
          <w:numId w:val="6"/>
        </w:numPr>
        <w:spacing w:after="0"/>
        <w:ind w:hanging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Службові записки.</w:t>
      </w:r>
    </w:p>
    <w:p w:rsidR="00EB33DF" w:rsidRPr="009D7269" w:rsidRDefault="00EB33DF" w:rsidP="005777DF">
      <w:pPr>
        <w:pStyle w:val="a3"/>
        <w:numPr>
          <w:ilvl w:val="0"/>
          <w:numId w:val="6"/>
        </w:numPr>
        <w:spacing w:after="0"/>
        <w:ind w:hanging="716"/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>По</w:t>
      </w:r>
      <w:r w:rsidR="00581504">
        <w:rPr>
          <w:rFonts w:ascii="Times New Roman" w:hAnsi="Times New Roman" w:cs="Times New Roman"/>
          <w:sz w:val="28"/>
          <w:szCs w:val="28"/>
        </w:rPr>
        <w:t>відомлення</w:t>
      </w:r>
      <w:r w:rsidR="005777DF">
        <w:rPr>
          <w:rFonts w:ascii="Times New Roman" w:hAnsi="Times New Roman" w:cs="Times New Roman"/>
          <w:sz w:val="28"/>
          <w:szCs w:val="28"/>
        </w:rPr>
        <w:t xml:space="preserve"> про відпустку.</w:t>
      </w:r>
    </w:p>
    <w:p w:rsidR="00EB33DF" w:rsidRPr="009D7269" w:rsidRDefault="005777DF" w:rsidP="005777DF">
      <w:pPr>
        <w:pStyle w:val="a3"/>
        <w:numPr>
          <w:ilvl w:val="0"/>
          <w:numId w:val="6"/>
        </w:numPr>
        <w:spacing w:after="0"/>
        <w:ind w:hanging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Кадрові довідки.</w:t>
      </w:r>
      <w:bookmarkStart w:id="0" w:name="_GoBack"/>
      <w:bookmarkEnd w:id="0"/>
    </w:p>
    <w:p w:rsidR="00EB33DF" w:rsidRPr="009D7269" w:rsidRDefault="005777DF" w:rsidP="005777DF">
      <w:pPr>
        <w:pStyle w:val="a3"/>
        <w:numPr>
          <w:ilvl w:val="0"/>
          <w:numId w:val="6"/>
        </w:numPr>
        <w:spacing w:after="0"/>
        <w:ind w:hanging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Кадрові заяви.</w:t>
      </w:r>
    </w:p>
    <w:p w:rsidR="00EB33DF" w:rsidRPr="009D7269" w:rsidRDefault="005777DF" w:rsidP="005777DF">
      <w:pPr>
        <w:pStyle w:val="a3"/>
        <w:numPr>
          <w:ilvl w:val="0"/>
          <w:numId w:val="6"/>
        </w:numPr>
        <w:spacing w:after="0"/>
        <w:ind w:hanging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Повідомна реєстрація.</w:t>
      </w:r>
    </w:p>
    <w:p w:rsidR="00EB33DF" w:rsidRPr="009D7269" w:rsidRDefault="00EB33DF" w:rsidP="005777DF">
      <w:pPr>
        <w:pStyle w:val="a3"/>
        <w:numPr>
          <w:ilvl w:val="0"/>
          <w:numId w:val="6"/>
        </w:numPr>
        <w:spacing w:after="0"/>
        <w:ind w:hanging="716"/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>Погодження позапланової перевірки</w:t>
      </w:r>
      <w:r w:rsidR="005777DF">
        <w:rPr>
          <w:rFonts w:ascii="Times New Roman" w:hAnsi="Times New Roman" w:cs="Times New Roman"/>
          <w:sz w:val="28"/>
          <w:szCs w:val="28"/>
        </w:rPr>
        <w:t>.</w:t>
      </w:r>
    </w:p>
    <w:p w:rsidR="00FC1B9A" w:rsidRPr="009D7269" w:rsidRDefault="005777DF" w:rsidP="005777D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C1B9A" w:rsidRPr="009D7269">
        <w:rPr>
          <w:rFonts w:ascii="Times New Roman" w:hAnsi="Times New Roman" w:cs="Times New Roman"/>
          <w:b/>
          <w:sz w:val="28"/>
          <w:szCs w:val="28"/>
        </w:rPr>
        <w:t>Внутрішні документи</w:t>
      </w:r>
      <w:r w:rsidR="00FE12BC" w:rsidRPr="009D7269">
        <w:rPr>
          <w:rFonts w:ascii="Times New Roman" w:hAnsi="Times New Roman" w:cs="Times New Roman"/>
          <w:b/>
          <w:sz w:val="28"/>
          <w:szCs w:val="28"/>
        </w:rPr>
        <w:t>, рішення за якими</w:t>
      </w:r>
      <w:r w:rsidR="00FC1B9A" w:rsidRPr="009D7269">
        <w:rPr>
          <w:rFonts w:ascii="Times New Roman" w:hAnsi="Times New Roman" w:cs="Times New Roman"/>
          <w:b/>
          <w:sz w:val="28"/>
          <w:szCs w:val="28"/>
        </w:rPr>
        <w:t xml:space="preserve"> оформлюються наказами</w:t>
      </w:r>
    </w:p>
    <w:p w:rsidR="00FC1B9A" w:rsidRPr="005777DF" w:rsidRDefault="000619D6" w:rsidP="005777D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7DF">
        <w:rPr>
          <w:rFonts w:ascii="Times New Roman" w:hAnsi="Times New Roman" w:cs="Times New Roman"/>
          <w:sz w:val="28"/>
          <w:szCs w:val="28"/>
        </w:rPr>
        <w:t>Анулювання дозволу на виконання робіт підвищеної небезпеки та на експлуатацію (застосування) машин, механізмів, ус</w:t>
      </w:r>
      <w:r w:rsidR="005777DF">
        <w:rPr>
          <w:rFonts w:ascii="Times New Roman" w:hAnsi="Times New Roman" w:cs="Times New Roman"/>
          <w:sz w:val="28"/>
          <w:szCs w:val="28"/>
        </w:rPr>
        <w:t>таткування підвищеної небезпеки.</w:t>
      </w:r>
    </w:p>
    <w:p w:rsidR="00476E92" w:rsidRPr="009D7269" w:rsidRDefault="00476E92" w:rsidP="005777DF">
      <w:pPr>
        <w:pStyle w:val="a3"/>
        <w:numPr>
          <w:ilvl w:val="0"/>
          <w:numId w:val="7"/>
        </w:numPr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 xml:space="preserve">Спеціальні розслідування (утворення комісії, продовження, зміни у складі спеціальної </w:t>
      </w:r>
      <w:r w:rsidR="005777DF">
        <w:rPr>
          <w:rFonts w:ascii="Times New Roman" w:hAnsi="Times New Roman" w:cs="Times New Roman"/>
          <w:sz w:val="28"/>
          <w:szCs w:val="28"/>
        </w:rPr>
        <w:t>комісії).</w:t>
      </w:r>
    </w:p>
    <w:p w:rsidR="00FC1B9A" w:rsidRPr="009D7269" w:rsidRDefault="00FC1B9A" w:rsidP="005777DF">
      <w:pPr>
        <w:pStyle w:val="a3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>Кадрові (відпустка, відрядження</w:t>
      </w:r>
      <w:r w:rsidR="00090A7F" w:rsidRPr="009D7269">
        <w:rPr>
          <w:rFonts w:ascii="Times New Roman" w:hAnsi="Times New Roman" w:cs="Times New Roman"/>
          <w:sz w:val="28"/>
          <w:szCs w:val="28"/>
        </w:rPr>
        <w:t xml:space="preserve">, призначення, звільнення, переведення, порушення дисциплінарного провадження, </w:t>
      </w:r>
      <w:r w:rsidR="008F4990" w:rsidRPr="009D7269">
        <w:rPr>
          <w:rFonts w:ascii="Times New Roman" w:hAnsi="Times New Roman" w:cs="Times New Roman"/>
          <w:sz w:val="28"/>
          <w:szCs w:val="28"/>
        </w:rPr>
        <w:t xml:space="preserve">накладення </w:t>
      </w:r>
      <w:r w:rsidR="00090A7F" w:rsidRPr="009D7269">
        <w:rPr>
          <w:rFonts w:ascii="Times New Roman" w:hAnsi="Times New Roman" w:cs="Times New Roman"/>
          <w:sz w:val="28"/>
          <w:szCs w:val="28"/>
        </w:rPr>
        <w:t>дисциплінарних стягнень, ранги, вислуга років, зміна ПІБ</w:t>
      </w:r>
      <w:r w:rsidR="007717F8" w:rsidRPr="009D7269">
        <w:rPr>
          <w:rFonts w:ascii="Times New Roman" w:hAnsi="Times New Roman" w:cs="Times New Roman"/>
          <w:sz w:val="28"/>
          <w:szCs w:val="28"/>
        </w:rPr>
        <w:t>)</w:t>
      </w:r>
      <w:r w:rsidR="005777DF">
        <w:rPr>
          <w:rFonts w:ascii="Times New Roman" w:hAnsi="Times New Roman" w:cs="Times New Roman"/>
          <w:sz w:val="28"/>
          <w:szCs w:val="28"/>
        </w:rPr>
        <w:t>.</w:t>
      </w:r>
    </w:p>
    <w:p w:rsidR="00C10730" w:rsidRPr="009D7269" w:rsidRDefault="00C10730" w:rsidP="005777DF">
      <w:pPr>
        <w:pStyle w:val="a3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lastRenderedPageBreak/>
        <w:t>Створення комісії з перевірки знань</w:t>
      </w:r>
      <w:r w:rsidR="00C22721">
        <w:rPr>
          <w:rFonts w:ascii="Times New Roman" w:hAnsi="Times New Roman" w:cs="Times New Roman"/>
          <w:sz w:val="28"/>
          <w:szCs w:val="28"/>
        </w:rPr>
        <w:t xml:space="preserve"> з питань охорони праці</w:t>
      </w:r>
      <w:r w:rsidR="005777DF">
        <w:rPr>
          <w:rFonts w:ascii="Times New Roman" w:hAnsi="Times New Roman" w:cs="Times New Roman"/>
          <w:sz w:val="28"/>
          <w:szCs w:val="28"/>
        </w:rPr>
        <w:t>.</w:t>
      </w:r>
    </w:p>
    <w:p w:rsidR="00FC1B9A" w:rsidRPr="009D7269" w:rsidRDefault="00FC1B9A" w:rsidP="005777DF">
      <w:pPr>
        <w:pStyle w:val="a3"/>
        <w:numPr>
          <w:ilvl w:val="0"/>
          <w:numId w:val="7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8374F8">
        <w:rPr>
          <w:rFonts w:ascii="Times New Roman" w:hAnsi="Times New Roman" w:cs="Times New Roman"/>
          <w:sz w:val="28"/>
          <w:szCs w:val="28"/>
        </w:rPr>
        <w:t>заходів державного нагляду (контролю)</w:t>
      </w:r>
      <w:r w:rsidR="005777DF">
        <w:rPr>
          <w:rFonts w:ascii="Times New Roman" w:hAnsi="Times New Roman" w:cs="Times New Roman"/>
          <w:sz w:val="28"/>
          <w:szCs w:val="28"/>
        </w:rPr>
        <w:t>.</w:t>
      </w:r>
    </w:p>
    <w:p w:rsidR="00FC1B9A" w:rsidRPr="003313C2" w:rsidRDefault="00E92042" w:rsidP="005777DF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7269">
        <w:rPr>
          <w:rFonts w:ascii="Times New Roman" w:hAnsi="Times New Roman" w:cs="Times New Roman"/>
          <w:color w:val="000000" w:themeColor="text1"/>
          <w:sz w:val="28"/>
        </w:rPr>
        <w:t>Л</w:t>
      </w:r>
      <w:r w:rsidR="0008499A" w:rsidRPr="009D7269">
        <w:rPr>
          <w:rFonts w:ascii="Times New Roman" w:hAnsi="Times New Roman" w:cs="Times New Roman"/>
          <w:color w:val="000000" w:themeColor="text1"/>
          <w:sz w:val="28"/>
        </w:rPr>
        <w:t xml:space="preserve">іцензування </w:t>
      </w:r>
      <w:r w:rsidR="00CB582B" w:rsidRPr="009D7269">
        <w:rPr>
          <w:rFonts w:ascii="Times New Roman" w:hAnsi="Times New Roman" w:cs="Times New Roman"/>
          <w:color w:val="000000" w:themeColor="text1"/>
          <w:sz w:val="28"/>
        </w:rPr>
        <w:t>виробництва вибухових матеріалів промислового призначення (про залишення заяви без розгляду, про видачу ліцензії, про переоформлення ліцензії, про зупинення дії ліцензії повністю, про відновлення дії ліцензії повністю, про анулювання ліцензії повністю)</w:t>
      </w:r>
      <w:r w:rsidR="00443070" w:rsidRPr="009D7269">
        <w:rPr>
          <w:rFonts w:ascii="Times New Roman" w:hAnsi="Times New Roman" w:cs="Times New Roman"/>
          <w:color w:val="000000" w:themeColor="text1"/>
          <w:sz w:val="28"/>
        </w:rPr>
        <w:t>.</w:t>
      </w:r>
    </w:p>
    <w:sectPr w:rsidR="00FC1B9A" w:rsidRPr="003313C2" w:rsidSect="007E49F0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50" w:rsidRDefault="00084F50" w:rsidP="0049277D">
      <w:pPr>
        <w:spacing w:after="0" w:line="240" w:lineRule="auto"/>
      </w:pPr>
      <w:r>
        <w:separator/>
      </w:r>
    </w:p>
  </w:endnote>
  <w:endnote w:type="continuationSeparator" w:id="0">
    <w:p w:rsidR="00084F50" w:rsidRDefault="00084F50" w:rsidP="0049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50" w:rsidRDefault="00084F50" w:rsidP="0049277D">
      <w:pPr>
        <w:spacing w:after="0" w:line="240" w:lineRule="auto"/>
      </w:pPr>
      <w:r>
        <w:separator/>
      </w:r>
    </w:p>
  </w:footnote>
  <w:footnote w:type="continuationSeparator" w:id="0">
    <w:p w:rsidR="00084F50" w:rsidRDefault="00084F50" w:rsidP="0049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853395"/>
      <w:docPartObj>
        <w:docPartGallery w:val="Page Numbers (Top of Page)"/>
        <w:docPartUnique/>
      </w:docPartObj>
    </w:sdtPr>
    <w:sdtEndPr/>
    <w:sdtContent>
      <w:p w:rsidR="007E49F0" w:rsidRDefault="007E49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AE" w:rsidRPr="009569AE">
          <w:rPr>
            <w:noProof/>
            <w:lang w:val="ru-RU"/>
          </w:rPr>
          <w:t>3</w:t>
        </w:r>
        <w:r>
          <w:fldChar w:fldCharType="end"/>
        </w:r>
      </w:p>
    </w:sdtContent>
  </w:sdt>
  <w:p w:rsidR="007E49F0" w:rsidRDefault="007E49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00FE"/>
    <w:multiLevelType w:val="hybridMultilevel"/>
    <w:tmpl w:val="3886C392"/>
    <w:lvl w:ilvl="0" w:tplc="2F506B3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D290C61"/>
    <w:multiLevelType w:val="hybridMultilevel"/>
    <w:tmpl w:val="DA3A7200"/>
    <w:lvl w:ilvl="0" w:tplc="74F8B2F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41C308E"/>
    <w:multiLevelType w:val="hybridMultilevel"/>
    <w:tmpl w:val="3E7C97F8"/>
    <w:lvl w:ilvl="0" w:tplc="15744B4E">
      <w:start w:val="2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A6155E"/>
    <w:multiLevelType w:val="hybridMultilevel"/>
    <w:tmpl w:val="99E68E18"/>
    <w:lvl w:ilvl="0" w:tplc="765C1BE6">
      <w:start w:val="2"/>
      <w:numFmt w:val="decimal"/>
      <w:lvlText w:val="%1."/>
      <w:lvlJc w:val="left"/>
      <w:pPr>
        <w:ind w:left="24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195" w:hanging="360"/>
      </w:pPr>
    </w:lvl>
    <w:lvl w:ilvl="2" w:tplc="0422001B" w:tentative="1">
      <w:start w:val="1"/>
      <w:numFmt w:val="lowerRoman"/>
      <w:lvlText w:val="%3."/>
      <w:lvlJc w:val="right"/>
      <w:pPr>
        <w:ind w:left="3915" w:hanging="180"/>
      </w:pPr>
    </w:lvl>
    <w:lvl w:ilvl="3" w:tplc="0422000F" w:tentative="1">
      <w:start w:val="1"/>
      <w:numFmt w:val="decimal"/>
      <w:lvlText w:val="%4."/>
      <w:lvlJc w:val="left"/>
      <w:pPr>
        <w:ind w:left="4635" w:hanging="360"/>
      </w:pPr>
    </w:lvl>
    <w:lvl w:ilvl="4" w:tplc="04220019" w:tentative="1">
      <w:start w:val="1"/>
      <w:numFmt w:val="lowerLetter"/>
      <w:lvlText w:val="%5."/>
      <w:lvlJc w:val="left"/>
      <w:pPr>
        <w:ind w:left="5355" w:hanging="360"/>
      </w:pPr>
    </w:lvl>
    <w:lvl w:ilvl="5" w:tplc="0422001B" w:tentative="1">
      <w:start w:val="1"/>
      <w:numFmt w:val="lowerRoman"/>
      <w:lvlText w:val="%6."/>
      <w:lvlJc w:val="right"/>
      <w:pPr>
        <w:ind w:left="6075" w:hanging="180"/>
      </w:pPr>
    </w:lvl>
    <w:lvl w:ilvl="6" w:tplc="0422000F" w:tentative="1">
      <w:start w:val="1"/>
      <w:numFmt w:val="decimal"/>
      <w:lvlText w:val="%7."/>
      <w:lvlJc w:val="left"/>
      <w:pPr>
        <w:ind w:left="6795" w:hanging="360"/>
      </w:pPr>
    </w:lvl>
    <w:lvl w:ilvl="7" w:tplc="04220019" w:tentative="1">
      <w:start w:val="1"/>
      <w:numFmt w:val="lowerLetter"/>
      <w:lvlText w:val="%8."/>
      <w:lvlJc w:val="left"/>
      <w:pPr>
        <w:ind w:left="7515" w:hanging="360"/>
      </w:pPr>
    </w:lvl>
    <w:lvl w:ilvl="8" w:tplc="0422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 w15:restartNumberingAfterBreak="0">
    <w:nsid w:val="4DDA62A6"/>
    <w:multiLevelType w:val="hybridMultilevel"/>
    <w:tmpl w:val="77FA4828"/>
    <w:lvl w:ilvl="0" w:tplc="28E2B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DA2D0F"/>
    <w:multiLevelType w:val="hybridMultilevel"/>
    <w:tmpl w:val="B48AAB88"/>
    <w:lvl w:ilvl="0" w:tplc="333610B8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99C3406">
      <w:numFmt w:val="bullet"/>
      <w:lvlText w:val="•"/>
      <w:lvlJc w:val="left"/>
      <w:pPr>
        <w:ind w:left="1650" w:hanging="360"/>
      </w:pPr>
      <w:rPr>
        <w:rFonts w:hint="default"/>
        <w:lang w:val="uk-UA" w:eastAsia="en-US" w:bidi="ar-SA"/>
      </w:rPr>
    </w:lvl>
    <w:lvl w:ilvl="2" w:tplc="57107870">
      <w:numFmt w:val="bullet"/>
      <w:lvlText w:val="•"/>
      <w:lvlJc w:val="left"/>
      <w:pPr>
        <w:ind w:left="2481" w:hanging="360"/>
      </w:pPr>
      <w:rPr>
        <w:rFonts w:hint="default"/>
        <w:lang w:val="uk-UA" w:eastAsia="en-US" w:bidi="ar-SA"/>
      </w:rPr>
    </w:lvl>
    <w:lvl w:ilvl="3" w:tplc="D2D82888">
      <w:numFmt w:val="bullet"/>
      <w:lvlText w:val="•"/>
      <w:lvlJc w:val="left"/>
      <w:pPr>
        <w:ind w:left="3311" w:hanging="360"/>
      </w:pPr>
      <w:rPr>
        <w:rFonts w:hint="default"/>
        <w:lang w:val="uk-UA" w:eastAsia="en-US" w:bidi="ar-SA"/>
      </w:rPr>
    </w:lvl>
    <w:lvl w:ilvl="4" w:tplc="6A26CE7A">
      <w:numFmt w:val="bullet"/>
      <w:lvlText w:val="•"/>
      <w:lvlJc w:val="left"/>
      <w:pPr>
        <w:ind w:left="4142" w:hanging="360"/>
      </w:pPr>
      <w:rPr>
        <w:rFonts w:hint="default"/>
        <w:lang w:val="uk-UA" w:eastAsia="en-US" w:bidi="ar-SA"/>
      </w:rPr>
    </w:lvl>
    <w:lvl w:ilvl="5" w:tplc="D628459C">
      <w:numFmt w:val="bullet"/>
      <w:lvlText w:val="•"/>
      <w:lvlJc w:val="left"/>
      <w:pPr>
        <w:ind w:left="4972" w:hanging="360"/>
      </w:pPr>
      <w:rPr>
        <w:rFonts w:hint="default"/>
        <w:lang w:val="uk-UA" w:eastAsia="en-US" w:bidi="ar-SA"/>
      </w:rPr>
    </w:lvl>
    <w:lvl w:ilvl="6" w:tplc="FD8807B6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7" w:tplc="1FD46CE6">
      <w:numFmt w:val="bullet"/>
      <w:lvlText w:val="•"/>
      <w:lvlJc w:val="left"/>
      <w:pPr>
        <w:ind w:left="6633" w:hanging="360"/>
      </w:pPr>
      <w:rPr>
        <w:rFonts w:hint="default"/>
        <w:lang w:val="uk-UA" w:eastAsia="en-US" w:bidi="ar-SA"/>
      </w:rPr>
    </w:lvl>
    <w:lvl w:ilvl="8" w:tplc="43D0DB2A">
      <w:numFmt w:val="bullet"/>
      <w:lvlText w:val="•"/>
      <w:lvlJc w:val="left"/>
      <w:pPr>
        <w:ind w:left="7464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6D5B0A67"/>
    <w:multiLevelType w:val="hybridMultilevel"/>
    <w:tmpl w:val="99B67D2E"/>
    <w:lvl w:ilvl="0" w:tplc="504CC1E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98"/>
    <w:rsid w:val="000154CF"/>
    <w:rsid w:val="00054A3E"/>
    <w:rsid w:val="00055EB2"/>
    <w:rsid w:val="000619D6"/>
    <w:rsid w:val="00074863"/>
    <w:rsid w:val="0008499A"/>
    <w:rsid w:val="00084F50"/>
    <w:rsid w:val="00090A7F"/>
    <w:rsid w:val="00192746"/>
    <w:rsid w:val="0022138E"/>
    <w:rsid w:val="002769B5"/>
    <w:rsid w:val="002B5B9E"/>
    <w:rsid w:val="002E72B4"/>
    <w:rsid w:val="003313C2"/>
    <w:rsid w:val="003B4037"/>
    <w:rsid w:val="00441F1D"/>
    <w:rsid w:val="00443070"/>
    <w:rsid w:val="00476E92"/>
    <w:rsid w:val="0049277D"/>
    <w:rsid w:val="00556CEF"/>
    <w:rsid w:val="005777DF"/>
    <w:rsid w:val="00581504"/>
    <w:rsid w:val="00611327"/>
    <w:rsid w:val="00643385"/>
    <w:rsid w:val="006855AA"/>
    <w:rsid w:val="007717F8"/>
    <w:rsid w:val="007C2B64"/>
    <w:rsid w:val="007E49F0"/>
    <w:rsid w:val="008374F8"/>
    <w:rsid w:val="008877EA"/>
    <w:rsid w:val="008F4990"/>
    <w:rsid w:val="009111E3"/>
    <w:rsid w:val="009569AE"/>
    <w:rsid w:val="009D7269"/>
    <w:rsid w:val="00A25947"/>
    <w:rsid w:val="00A36995"/>
    <w:rsid w:val="00A82040"/>
    <w:rsid w:val="00AF0A86"/>
    <w:rsid w:val="00B840B3"/>
    <w:rsid w:val="00B93098"/>
    <w:rsid w:val="00C07DD6"/>
    <w:rsid w:val="00C10730"/>
    <w:rsid w:val="00C11D51"/>
    <w:rsid w:val="00C22721"/>
    <w:rsid w:val="00C67392"/>
    <w:rsid w:val="00CB582B"/>
    <w:rsid w:val="00CF167F"/>
    <w:rsid w:val="00E01C10"/>
    <w:rsid w:val="00E11858"/>
    <w:rsid w:val="00E61100"/>
    <w:rsid w:val="00E67216"/>
    <w:rsid w:val="00E92042"/>
    <w:rsid w:val="00EB33DF"/>
    <w:rsid w:val="00EE54A6"/>
    <w:rsid w:val="00F84F72"/>
    <w:rsid w:val="00FC1B9A"/>
    <w:rsid w:val="00FC4510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8DE7E"/>
  <w15:chartTrackingRefBased/>
  <w15:docId w15:val="{7B3F5282-17F6-4FB0-867B-5247C3FC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3D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849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927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277D"/>
  </w:style>
  <w:style w:type="paragraph" w:styleId="a8">
    <w:name w:val="footer"/>
    <w:basedOn w:val="a"/>
    <w:link w:val="a9"/>
    <w:uiPriority w:val="99"/>
    <w:unhideWhenUsed/>
    <w:rsid w:val="004927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2859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Прохоренко Юлія Володимирівна</cp:lastModifiedBy>
  <cp:revision>25</cp:revision>
  <cp:lastPrinted>2024-04-16T08:43:00Z</cp:lastPrinted>
  <dcterms:created xsi:type="dcterms:W3CDTF">2024-04-11T09:43:00Z</dcterms:created>
  <dcterms:modified xsi:type="dcterms:W3CDTF">2024-04-17T08:10:00Z</dcterms:modified>
</cp:coreProperties>
</file>