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EE" w:rsidRDefault="009136D7" w:rsidP="000468EE">
      <w:pPr>
        <w:pStyle w:val="HTML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468EE">
        <w:rPr>
          <w:rFonts w:ascii="Times New Roman" w:hAnsi="Times New Roman" w:cs="Times New Roman"/>
          <w:b/>
          <w:sz w:val="28"/>
          <w:szCs w:val="28"/>
        </w:rPr>
        <w:t xml:space="preserve">Трискладовий тест </w:t>
      </w:r>
    </w:p>
    <w:p w:rsidR="00CC445E" w:rsidRPr="004F1673" w:rsidRDefault="000468EE" w:rsidP="00C3535D">
      <w:pPr>
        <w:pStyle w:val="HTML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468EE">
        <w:rPr>
          <w:rFonts w:ascii="Times New Roman" w:hAnsi="Times New Roman" w:cs="Times New Roman"/>
          <w:b/>
          <w:sz w:val="28"/>
          <w:szCs w:val="28"/>
        </w:rPr>
        <w:t xml:space="preserve">набору даних </w:t>
      </w:r>
      <w:r w:rsidR="00C3535D" w:rsidRPr="00C3535D">
        <w:rPr>
          <w:rFonts w:ascii="Times New Roman" w:hAnsi="Times New Roman" w:cs="Times New Roman"/>
          <w:b/>
          <w:sz w:val="28"/>
          <w:szCs w:val="28"/>
        </w:rPr>
        <w:t>«База даних осіб, що пройшли підготовку та перевірку знань на експертів, які проводять технічний огляд та/або експертне обстеження, а також щодо проходження такими особами періодичного підвищення кваліфікації»</w:t>
      </w:r>
    </w:p>
    <w:p w:rsidR="009136D7" w:rsidRPr="00C3535D" w:rsidRDefault="009136D7" w:rsidP="00C3535D">
      <w:pPr>
        <w:pStyle w:val="HTML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448"/>
        <w:gridCol w:w="4587"/>
      </w:tblGrid>
      <w:tr w:rsidR="00AF464F" w:rsidTr="00DD679B">
        <w:tc>
          <w:tcPr>
            <w:tcW w:w="421" w:type="dxa"/>
            <w:vAlign w:val="center"/>
          </w:tcPr>
          <w:p w:rsidR="00CC445E" w:rsidRDefault="00DD679B" w:rsidP="004F1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="004F16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536" w:type="dxa"/>
            <w:vAlign w:val="center"/>
          </w:tcPr>
          <w:p w:rsidR="00CC445E" w:rsidRDefault="00DD679B" w:rsidP="00DD6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Етапи покрокового алгоритму</w:t>
            </w:r>
          </w:p>
        </w:tc>
        <w:tc>
          <w:tcPr>
            <w:tcW w:w="4672" w:type="dxa"/>
            <w:vAlign w:val="center"/>
          </w:tcPr>
          <w:p w:rsidR="00CC445E" w:rsidRDefault="00DD679B" w:rsidP="00DD6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Відповідь, обґрунтування</w:t>
            </w:r>
          </w:p>
        </w:tc>
      </w:tr>
      <w:tr w:rsidR="00AF464F" w:rsidTr="00CC445E">
        <w:tc>
          <w:tcPr>
            <w:tcW w:w="421" w:type="dxa"/>
          </w:tcPr>
          <w:p w:rsidR="00CC445E" w:rsidRDefault="00CC445E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C445E" w:rsidRDefault="00CC445E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Розпорядник та відповідальна особа</w:t>
            </w:r>
          </w:p>
        </w:tc>
        <w:tc>
          <w:tcPr>
            <w:tcW w:w="4672" w:type="dxa"/>
          </w:tcPr>
          <w:p w:rsidR="00CC445E" w:rsidRDefault="00C3535D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 «Головний навчально-методичний центр Держпраці»</w:t>
            </w:r>
          </w:p>
          <w:p w:rsidR="00DD679B" w:rsidRDefault="00DD679B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424" w:rsidTr="00CC445E">
        <w:tc>
          <w:tcPr>
            <w:tcW w:w="421" w:type="dxa"/>
          </w:tcPr>
          <w:p w:rsidR="00CC445E" w:rsidRDefault="00CC445E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C445E">
              <w:rPr>
                <w:rFonts w:ascii="Times New Roman" w:hAnsi="Times New Roman" w:cs="Times New Roman"/>
                <w:sz w:val="28"/>
                <w:szCs w:val="28"/>
              </w:rPr>
              <w:t>апитувач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</w:t>
            </w:r>
          </w:p>
        </w:tc>
        <w:tc>
          <w:tcPr>
            <w:tcW w:w="4672" w:type="dxa"/>
          </w:tcPr>
          <w:p w:rsidR="00CC445E" w:rsidRPr="00671AF5" w:rsidRDefault="00DD679B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1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Портал відкритих даних</w:t>
            </w:r>
          </w:p>
          <w:p w:rsidR="00E30093" w:rsidRPr="00CC445E" w:rsidRDefault="00E30093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F464F" w:rsidTr="00CC445E">
        <w:tc>
          <w:tcPr>
            <w:tcW w:w="421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445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536" w:type="dxa"/>
          </w:tcPr>
          <w:p w:rsidR="00CC445E" w:rsidRDefault="00CC445E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Яка інформація запитується?</w:t>
            </w:r>
          </w:p>
        </w:tc>
        <w:tc>
          <w:tcPr>
            <w:tcW w:w="4672" w:type="dxa"/>
          </w:tcPr>
          <w:p w:rsidR="004F1673" w:rsidRPr="004F1673" w:rsidRDefault="00671AF5" w:rsidP="004F1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671AF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нформація </w:t>
            </w:r>
            <w:r w:rsidR="00C35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</w:t>
            </w:r>
            <w:r w:rsidRPr="00671AF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 </w:t>
            </w:r>
            <w:r w:rsidR="00C3535D" w:rsidRPr="00C3535D">
              <w:rPr>
                <w:rFonts w:ascii="Times New Roman" w:hAnsi="Times New Roman" w:cs="Times New Roman"/>
                <w:sz w:val="28"/>
                <w:szCs w:val="28"/>
              </w:rPr>
              <w:t>осіб, що пройшли підготовку та перевірку знань на експертів, які проводять технічний огляд та/або експертне обстеження, а також щодо проходження такими особами періодичного підвищення кваліфікації</w:t>
            </w:r>
          </w:p>
          <w:p w:rsidR="00CC445E" w:rsidRDefault="00CC445E" w:rsidP="00671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64F" w:rsidTr="00CC445E">
        <w:tc>
          <w:tcPr>
            <w:tcW w:w="421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445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536" w:type="dxa"/>
          </w:tcPr>
          <w:p w:rsidR="00CC445E" w:rsidRDefault="00CC445E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якого виду інформації з обмеженим доступом відноситься запитувана інформація (конфіденційна, службова, таємна)?</w:t>
            </w:r>
          </w:p>
        </w:tc>
        <w:tc>
          <w:tcPr>
            <w:tcW w:w="4672" w:type="dxa"/>
          </w:tcPr>
          <w:p w:rsidR="00CC445E" w:rsidRPr="004F1673" w:rsidRDefault="00CC445E" w:rsidP="001B2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6E38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 відноситься до </w:t>
            </w:r>
            <w:r w:rsidR="001B254B" w:rsidRPr="006E38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таємної або конфіденційної ін</w:t>
            </w:r>
            <w:r w:rsidRPr="006E38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формації</w:t>
            </w:r>
            <w:r w:rsidR="001B254B" w:rsidRPr="006E38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до </w:t>
            </w:r>
            <w:r w:rsidR="001B254B" w:rsidRPr="006E3891">
              <w:rPr>
                <w:rFonts w:ascii="Times New Roman" w:hAnsi="Times New Roman" w:cs="Times New Roman"/>
                <w:sz w:val="28"/>
                <w:szCs w:val="28"/>
              </w:rPr>
              <w:t>інформації з обмеженим доступом</w:t>
            </w:r>
          </w:p>
        </w:tc>
      </w:tr>
      <w:tr w:rsidR="00AF464F" w:rsidTr="00CC445E">
        <w:tc>
          <w:tcPr>
            <w:tcW w:w="421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чому полягає правомірний інтерес для обмеження доступу?</w:t>
            </w:r>
          </w:p>
        </w:tc>
        <w:tc>
          <w:tcPr>
            <w:tcW w:w="4672" w:type="dxa"/>
          </w:tcPr>
          <w:p w:rsidR="00E30093" w:rsidRPr="001B254B" w:rsidRDefault="00125D84" w:rsidP="00C35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54B">
              <w:rPr>
                <w:rFonts w:ascii="Times New Roman" w:hAnsi="Times New Roman" w:cs="Times New Roman"/>
                <w:sz w:val="28"/>
                <w:szCs w:val="28"/>
              </w:rPr>
              <w:t xml:space="preserve">Відкрита інформація </w:t>
            </w:r>
            <w:r w:rsidR="00C35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</w:t>
            </w:r>
            <w:r w:rsidR="00C3535D" w:rsidRPr="00671AF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 </w:t>
            </w:r>
            <w:r w:rsidR="00C3535D" w:rsidRPr="00C3535D">
              <w:rPr>
                <w:rFonts w:ascii="Times New Roman" w:hAnsi="Times New Roman" w:cs="Times New Roman"/>
                <w:sz w:val="28"/>
                <w:szCs w:val="28"/>
              </w:rPr>
              <w:t>осіб, що пройшли підготовку та перевірку знань на експертів, які проводять технічний огляд та/або експертне обстеження, а також щодо проходження такими особами періодичного підвищення кваліфікації</w:t>
            </w:r>
            <w:r w:rsidR="00C35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54B">
              <w:rPr>
                <w:rFonts w:ascii="Times New Roman" w:hAnsi="Times New Roman" w:cs="Times New Roman"/>
                <w:sz w:val="28"/>
                <w:szCs w:val="28"/>
              </w:rPr>
              <w:t xml:space="preserve">може бути використана ворогом. </w:t>
            </w:r>
          </w:p>
        </w:tc>
      </w:tr>
      <w:tr w:rsidR="00AF464F" w:rsidTr="00CC445E">
        <w:tc>
          <w:tcPr>
            <w:tcW w:w="421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C445E" w:rsidRDefault="00571090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Яка істотна шкода може бути завдана правомірному інтересу?</w:t>
            </w:r>
          </w:p>
        </w:tc>
        <w:tc>
          <w:tcPr>
            <w:tcW w:w="4672" w:type="dxa"/>
          </w:tcPr>
          <w:p w:rsidR="00571090" w:rsidRDefault="003C2EDF" w:rsidP="00E3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разі опублікування </w:t>
            </w:r>
            <w:r w:rsidR="00E30093" w:rsidRPr="00E30093">
              <w:rPr>
                <w:rFonts w:ascii="Times New Roman" w:hAnsi="Times New Roman" w:cs="Times New Roman"/>
                <w:sz w:val="28"/>
                <w:szCs w:val="28"/>
              </w:rPr>
              <w:t>інформа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ції про </w:t>
            </w:r>
            <w:r w:rsidR="00C3535D">
              <w:rPr>
                <w:rFonts w:ascii="Times New Roman" w:hAnsi="Times New Roman" w:cs="Times New Roman"/>
                <w:sz w:val="28"/>
                <w:szCs w:val="28"/>
              </w:rPr>
              <w:t xml:space="preserve">осіб </w:t>
            </w:r>
            <w:r w:rsidR="00C3535D" w:rsidRPr="00C3535D">
              <w:rPr>
                <w:rFonts w:ascii="Times New Roman" w:hAnsi="Times New Roman" w:cs="Times New Roman"/>
                <w:sz w:val="28"/>
                <w:szCs w:val="28"/>
              </w:rPr>
              <w:t>що пройшли підготовку та перевірку знань на експертів, які проводять технічний огляд та/або експертне обстеження, а також щодо проходження такими особами періодичного підвищення кваліфікації</w:t>
            </w:r>
            <w:r w:rsidR="009B7A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535D">
              <w:rPr>
                <w:rFonts w:ascii="Times New Roman" w:hAnsi="Times New Roman" w:cs="Times New Roman"/>
                <w:sz w:val="28"/>
                <w:szCs w:val="28"/>
              </w:rPr>
              <w:t xml:space="preserve">та які </w:t>
            </w:r>
            <w:r w:rsidR="009B7AF0">
              <w:rPr>
                <w:rFonts w:ascii="Times New Roman" w:hAnsi="Times New Roman" w:cs="Times New Roman"/>
                <w:sz w:val="28"/>
                <w:szCs w:val="28"/>
              </w:rPr>
              <w:t xml:space="preserve">можуть </w:t>
            </w:r>
            <w:r w:rsidR="00C3535D">
              <w:rPr>
                <w:rFonts w:ascii="Times New Roman" w:hAnsi="Times New Roman" w:cs="Times New Roman"/>
                <w:sz w:val="28"/>
                <w:szCs w:val="28"/>
              </w:rPr>
              <w:t>володі</w:t>
            </w:r>
            <w:r w:rsidR="009B7AF0"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  <w:r w:rsidR="00C3535D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інформацією щодо місця знаходження суб’єктів господарювання, у тому числі які мають стратегічне значення, про їх </w:t>
            </w:r>
            <w:r w:rsidR="00C3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структуру, технічні та технологічні можливості</w:t>
            </w:r>
            <w:r w:rsidR="002C67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0093" w:rsidRPr="00E30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35D">
              <w:rPr>
                <w:rFonts w:ascii="Times New Roman" w:hAnsi="Times New Roman" w:cs="Times New Roman"/>
                <w:sz w:val="28"/>
                <w:szCs w:val="28"/>
              </w:rPr>
              <w:t xml:space="preserve">яку </w:t>
            </w:r>
            <w:r w:rsidR="00571090">
              <w:rPr>
                <w:rFonts w:ascii="Times New Roman" w:hAnsi="Times New Roman" w:cs="Times New Roman"/>
                <w:sz w:val="28"/>
                <w:szCs w:val="28"/>
              </w:rPr>
              <w:t xml:space="preserve">ворог може використати </w:t>
            </w:r>
            <w:r w:rsidR="00C3535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F42E4">
              <w:rPr>
                <w:rFonts w:ascii="Times New Roman" w:hAnsi="Times New Roman" w:cs="Times New Roman"/>
                <w:sz w:val="28"/>
                <w:szCs w:val="28"/>
              </w:rPr>
              <w:t>ля ди</w:t>
            </w:r>
            <w:r w:rsidR="00CF755F">
              <w:rPr>
                <w:rFonts w:ascii="Times New Roman" w:hAnsi="Times New Roman" w:cs="Times New Roman"/>
                <w:sz w:val="28"/>
                <w:szCs w:val="28"/>
              </w:rPr>
              <w:t>версій</w:t>
            </w:r>
            <w:r w:rsidR="00B31E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33ED">
              <w:rPr>
                <w:rFonts w:ascii="Times New Roman" w:hAnsi="Times New Roman" w:cs="Times New Roman"/>
                <w:sz w:val="28"/>
                <w:szCs w:val="28"/>
              </w:rPr>
              <w:t xml:space="preserve"> терористичних атак</w:t>
            </w:r>
            <w:r w:rsidR="00B31EAA">
              <w:rPr>
                <w:rFonts w:ascii="Times New Roman" w:hAnsi="Times New Roman" w:cs="Times New Roman"/>
                <w:sz w:val="28"/>
                <w:szCs w:val="28"/>
              </w:rPr>
              <w:t xml:space="preserve"> тощо, 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 свою чергу може призвести до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C2E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знищення, пошкодження або </w:t>
            </w:r>
            <w:r w:rsidR="00B3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</w:t>
            </w:r>
            <w:r w:rsidR="00C35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рушення функціонування об’єктів</w:t>
            </w:r>
            <w:r w:rsidR="001B254B">
              <w:rPr>
                <w:rFonts w:ascii="Times New Roman" w:hAnsi="Times New Roman" w:cs="Times New Roman"/>
                <w:sz w:val="28"/>
                <w:szCs w:val="28"/>
              </w:rPr>
              <w:t>, завдати значних матеріальних та людських втрат</w:t>
            </w:r>
            <w:r w:rsidRPr="001B25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701B2" w:rsidRDefault="00D701B2" w:rsidP="00C35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424" w:rsidTr="00CC445E">
        <w:tc>
          <w:tcPr>
            <w:tcW w:w="421" w:type="dxa"/>
          </w:tcPr>
          <w:p w:rsidR="003F42E4" w:rsidRDefault="003F42E4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4536" w:type="dxa"/>
          </w:tcPr>
          <w:p w:rsidR="003F42E4" w:rsidRDefault="003F42E4" w:rsidP="00D70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Яка ймовірність настання шкоди внаслідок надання доступу до інформації</w:t>
            </w:r>
            <w:r w:rsidR="00D701B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2" w:type="dxa"/>
          </w:tcPr>
          <w:p w:rsidR="003F42E4" w:rsidRDefault="0053622A" w:rsidP="003F4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Реальний шанс настання шкоди</w:t>
            </w:r>
          </w:p>
          <w:p w:rsidR="00204BDF" w:rsidRDefault="00204BDF" w:rsidP="00204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424" w:rsidTr="00CC445E">
        <w:tc>
          <w:tcPr>
            <w:tcW w:w="421" w:type="dxa"/>
          </w:tcPr>
          <w:p w:rsidR="0053622A" w:rsidRDefault="0053622A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53622A" w:rsidRDefault="0053622A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суспільний інтерес в доступі до інформації</w:t>
            </w:r>
            <w:r w:rsidR="00D701B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2" w:type="dxa"/>
          </w:tcPr>
          <w:p w:rsidR="00D701B2" w:rsidRDefault="00C3535D" w:rsidP="00D70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Суспільний і</w:t>
            </w:r>
            <w:r w:rsidR="00D701B2">
              <w:rPr>
                <w:rFonts w:ascii="Times New Roman" w:hAnsi="Times New Roman" w:cs="Times New Roman"/>
                <w:sz w:val="28"/>
                <w:szCs w:val="28"/>
              </w:rPr>
              <w:t xml:space="preserve">нтерес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мінімальний щодо </w:t>
            </w:r>
            <w:r w:rsidR="00D701B2">
              <w:rPr>
                <w:rFonts w:ascii="Times New Roman" w:hAnsi="Times New Roman" w:cs="Times New Roman"/>
                <w:sz w:val="28"/>
                <w:szCs w:val="28"/>
              </w:rPr>
              <w:t>відкритості інформації, якою володіють розпорядники.</w:t>
            </w:r>
          </w:p>
          <w:p w:rsidR="0053622A" w:rsidRDefault="0053622A" w:rsidP="00C35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424" w:rsidTr="00CC445E">
        <w:tc>
          <w:tcPr>
            <w:tcW w:w="421" w:type="dxa"/>
          </w:tcPr>
          <w:p w:rsidR="0053622A" w:rsidRDefault="00AF464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53622A" w:rsidRDefault="00AF464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Доводи на користь обмеження і надання доступу</w:t>
            </w:r>
          </w:p>
        </w:tc>
        <w:tc>
          <w:tcPr>
            <w:tcW w:w="4672" w:type="dxa"/>
          </w:tcPr>
          <w:p w:rsidR="006E3891" w:rsidRPr="002C673C" w:rsidRDefault="006E3891" w:rsidP="006E3891">
            <w:pPr>
              <w:shd w:val="clear" w:color="auto" w:fill="FFFFFF"/>
              <w:spacing w:before="150" w:after="150"/>
              <w:ind w:right="-9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підставі листів Прем’єр-Міністра України з грифом «Для службового користування» від 09.05.2022 № 479/1/</w:t>
            </w:r>
            <w:r w:rsidR="000468E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22, від 19.08.2022 № 80</w:t>
            </w:r>
            <w:r w:rsidR="000468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/2/1-22-ДСК, пункту 4 Постанови Кабінету Міністрів України від 12.03.2022 № 263 «</w:t>
            </w:r>
            <w:r w:rsidRPr="00204BDF">
              <w:rPr>
                <w:rFonts w:ascii="Times New Roman" w:hAnsi="Times New Roman" w:cs="Times New Roman"/>
                <w:sz w:val="28"/>
                <w:szCs w:val="28"/>
              </w:rPr>
              <w:t xml:space="preserve">Деякі питання забезпечення функціонування інформаційно-комунікаційних систем, електронних комунікаційних систем, публічних електронних реєстрів в умовах воєнного стану» </w:t>
            </w:r>
            <w:r w:rsidR="00010191" w:rsidRPr="00010191">
              <w:rPr>
                <w:rFonts w:ascii="Times New Roman" w:hAnsi="Times New Roman" w:cs="Times New Roman"/>
                <w:sz w:val="28"/>
                <w:szCs w:val="28"/>
              </w:rPr>
              <w:t>на період дії воєнного стану, інші центральні органи виконавчої влади, державні підприємства, що належать до сфери їх управління, для забезпечення належного функціонування інформаційних, інформаційно-комунікаційних та електронних комунікаційних систем, публічних електронних реєстрів, володільцями (держателями) та/або адміністраторами яких вони є, та захисту інформації, що обробляється в них, а також захисту державних інформаційних ресурсів, можуть зупиняти, обмежувати роботу інформаційних, інформаційно-</w:t>
            </w:r>
            <w:r w:rsidR="00010191" w:rsidRPr="00010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комунікаційних та електронних комунікаційних систем, а також публічних електронних реєстрів.</w:t>
            </w:r>
          </w:p>
          <w:p w:rsidR="002C673C" w:rsidRPr="00E77424" w:rsidRDefault="002C673C" w:rsidP="00357A01">
            <w:pPr>
              <w:shd w:val="clear" w:color="auto" w:fill="FFFFFF"/>
              <w:spacing w:before="150" w:after="150"/>
              <w:ind w:right="-9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424" w:rsidTr="00CC445E">
        <w:tc>
          <w:tcPr>
            <w:tcW w:w="421" w:type="dxa"/>
          </w:tcPr>
          <w:p w:rsidR="0053622A" w:rsidRDefault="006053F0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53622A" w:rsidRDefault="006053F0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 переважає шкода від надання інформації суспільний інтерес в отриманні інформації?</w:t>
            </w:r>
          </w:p>
        </w:tc>
        <w:tc>
          <w:tcPr>
            <w:tcW w:w="4672" w:type="dxa"/>
          </w:tcPr>
          <w:p w:rsidR="00A3061D" w:rsidRDefault="008B345B" w:rsidP="009B1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Враховуючи те, що</w:t>
            </w:r>
            <w:r w:rsidR="00A306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345B" w:rsidRDefault="00A3061D" w:rsidP="009B1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запитувана інформація може стосуватися осіб, </w:t>
            </w:r>
            <w:r w:rsidR="00C3535D" w:rsidRPr="00C3535D">
              <w:rPr>
                <w:rFonts w:ascii="Times New Roman" w:hAnsi="Times New Roman" w:cs="Times New Roman"/>
                <w:sz w:val="28"/>
                <w:szCs w:val="28"/>
              </w:rPr>
              <w:t>що пройшли підготовку та перевірку знань на експертів, які проводять технічний огляд та/або експертне обстеження, а також щодо проходження такими особами періодичного підвищення кваліфікації</w:t>
            </w:r>
            <w:r w:rsidR="009B7AF0">
              <w:rPr>
                <w:rFonts w:ascii="Times New Roman" w:hAnsi="Times New Roman" w:cs="Times New Roman"/>
                <w:sz w:val="28"/>
                <w:szCs w:val="28"/>
              </w:rPr>
              <w:t>, номеру їх посвідчення, напрямів їх діяльності</w:t>
            </w:r>
            <w:r w:rsidR="00C3535D">
              <w:rPr>
                <w:rFonts w:ascii="Times New Roman" w:hAnsi="Times New Roman" w:cs="Times New Roman"/>
                <w:sz w:val="28"/>
                <w:szCs w:val="28"/>
              </w:rPr>
              <w:t xml:space="preserve">, не може бути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доводом </w:t>
            </w:r>
            <w:r w:rsidR="00127A33">
              <w:rPr>
                <w:rFonts w:ascii="Times New Roman" w:hAnsi="Times New Roman" w:cs="Times New Roman"/>
                <w:sz w:val="28"/>
                <w:szCs w:val="28"/>
              </w:rPr>
              <w:t xml:space="preserve">щодо відсутності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переваги суспільного інтересу в розкритті;</w:t>
            </w:r>
          </w:p>
          <w:p w:rsidR="00A3061D" w:rsidRDefault="00A3061D" w:rsidP="009B1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запитувана інформація може цікавити </w:t>
            </w:r>
            <w:r w:rsidR="00127A33">
              <w:rPr>
                <w:rFonts w:ascii="Times New Roman" w:hAnsi="Times New Roman" w:cs="Times New Roman"/>
                <w:sz w:val="28"/>
                <w:szCs w:val="28"/>
              </w:rPr>
              <w:t xml:space="preserve">обмежене </w:t>
            </w:r>
            <w:bookmarkStart w:id="0" w:name="_GoBack"/>
            <w:bookmarkEnd w:id="0"/>
            <w:r w:rsidR="00C3535D">
              <w:rPr>
                <w:rFonts w:ascii="Times New Roman" w:hAnsi="Times New Roman" w:cs="Times New Roman"/>
                <w:sz w:val="28"/>
                <w:szCs w:val="28"/>
              </w:rPr>
              <w:t>коло осіб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що</w:t>
            </w:r>
            <w:r w:rsidR="00ED43DB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 аргументом на користь переваги с</w:t>
            </w:r>
            <w:r w:rsidR="00127A33">
              <w:rPr>
                <w:rFonts w:ascii="Times New Roman" w:hAnsi="Times New Roman" w:cs="Times New Roman"/>
                <w:sz w:val="28"/>
                <w:szCs w:val="28"/>
              </w:rPr>
              <w:t>успільного інтересу в розкритті.</w:t>
            </w:r>
          </w:p>
          <w:p w:rsidR="00A3061D" w:rsidRDefault="009B7AF0" w:rsidP="009B7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Інформація про ПІБ експерта технічного, номер його посвідчення, напрями діяльності були публічно доступними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 це є доводом на користь переваги суспільного інтересу в розкритт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і.</w:t>
            </w:r>
          </w:p>
        </w:tc>
      </w:tr>
      <w:tr w:rsidR="006053F0" w:rsidRPr="00204BDF" w:rsidTr="00CC445E">
        <w:tc>
          <w:tcPr>
            <w:tcW w:w="421" w:type="dxa"/>
          </w:tcPr>
          <w:p w:rsidR="006053F0" w:rsidRDefault="009B1229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6053F0" w:rsidRDefault="009B1229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Висновок</w:t>
            </w:r>
          </w:p>
        </w:tc>
        <w:tc>
          <w:tcPr>
            <w:tcW w:w="4672" w:type="dxa"/>
          </w:tcPr>
          <w:p w:rsidR="006053F0" w:rsidRPr="00204BDF" w:rsidRDefault="00085B0D" w:rsidP="009B7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DF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</w:t>
            </w:r>
            <w:r w:rsidR="00ED43DB">
              <w:rPr>
                <w:rFonts w:ascii="Times New Roman" w:hAnsi="Times New Roman" w:cs="Times New Roman"/>
                <w:sz w:val="28"/>
                <w:szCs w:val="28"/>
              </w:rPr>
              <w:t xml:space="preserve">до набору даних </w:t>
            </w:r>
            <w:r w:rsidR="00ED43DB" w:rsidRPr="00ED43DB">
              <w:rPr>
                <w:rFonts w:ascii="Times New Roman" w:hAnsi="Times New Roman" w:cs="Times New Roman"/>
                <w:sz w:val="28"/>
                <w:szCs w:val="28"/>
              </w:rPr>
              <w:t>«База даних осіб, що пройшли підготовку та перевірку знань на експертів, які проводять технічний огляд та/або експертне обстеження, а також щодо проходження такими особами періодичного підвищення кваліфікації»</w:t>
            </w:r>
            <w:r w:rsidR="008B345B" w:rsidRPr="00204BDF">
              <w:rPr>
                <w:rFonts w:ascii="Times New Roman" w:hAnsi="Times New Roman" w:cs="Times New Roman"/>
                <w:sz w:val="28"/>
                <w:szCs w:val="28"/>
              </w:rPr>
              <w:t xml:space="preserve">, на час дії воєнного стану не може бути </w:t>
            </w:r>
            <w:r w:rsidR="009B7AF0">
              <w:rPr>
                <w:rFonts w:ascii="Times New Roman" w:hAnsi="Times New Roman" w:cs="Times New Roman"/>
                <w:sz w:val="28"/>
                <w:szCs w:val="28"/>
              </w:rPr>
              <w:t>обмежена так як була вже доступною</w:t>
            </w:r>
            <w:r w:rsidR="00357A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18FC" w:rsidRPr="00B109E8" w:rsidRDefault="00D918FC" w:rsidP="00B109E8">
      <w:pPr>
        <w:rPr>
          <w:rFonts w:ascii="Times New Roman" w:hAnsi="Times New Roman" w:cs="Times New Roman"/>
        </w:rPr>
      </w:pPr>
    </w:p>
    <w:sectPr w:rsidR="00D918FC" w:rsidRPr="00B109E8" w:rsidSect="00357A01">
      <w:headerReference w:type="default" r:id="rId7"/>
      <w:pgSz w:w="11906" w:h="16838"/>
      <w:pgMar w:top="850" w:right="850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7D6" w:rsidRDefault="00B177D6" w:rsidP="00010191">
      <w:pPr>
        <w:spacing w:after="0" w:line="240" w:lineRule="auto"/>
      </w:pPr>
      <w:r>
        <w:separator/>
      </w:r>
    </w:p>
  </w:endnote>
  <w:endnote w:type="continuationSeparator" w:id="0">
    <w:p w:rsidR="00B177D6" w:rsidRDefault="00B177D6" w:rsidP="0001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7D6" w:rsidRDefault="00B177D6" w:rsidP="00010191">
      <w:pPr>
        <w:spacing w:after="0" w:line="240" w:lineRule="auto"/>
      </w:pPr>
      <w:r>
        <w:separator/>
      </w:r>
    </w:p>
  </w:footnote>
  <w:footnote w:type="continuationSeparator" w:id="0">
    <w:p w:rsidR="00B177D6" w:rsidRDefault="00B177D6" w:rsidP="0001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618713"/>
      <w:docPartObj>
        <w:docPartGallery w:val="Page Numbers (Top of Page)"/>
        <w:docPartUnique/>
      </w:docPartObj>
    </w:sdtPr>
    <w:sdtEndPr/>
    <w:sdtContent>
      <w:p w:rsidR="00010191" w:rsidRDefault="000101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A33" w:rsidRPr="00127A33">
          <w:rPr>
            <w:noProof/>
            <w:lang w:val="ru-RU"/>
          </w:rPr>
          <w:t>3</w:t>
        </w:r>
        <w:r>
          <w:fldChar w:fldCharType="end"/>
        </w:r>
      </w:p>
    </w:sdtContent>
  </w:sdt>
  <w:p w:rsidR="00010191" w:rsidRDefault="0001019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74F4"/>
    <w:multiLevelType w:val="hybridMultilevel"/>
    <w:tmpl w:val="07A0DA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A6B2C"/>
    <w:multiLevelType w:val="hybridMultilevel"/>
    <w:tmpl w:val="2D740C36"/>
    <w:lvl w:ilvl="0" w:tplc="08CCF074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0E5A86"/>
    <w:multiLevelType w:val="hybridMultilevel"/>
    <w:tmpl w:val="2D740C36"/>
    <w:lvl w:ilvl="0" w:tplc="08CCF074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4F5432"/>
    <w:multiLevelType w:val="hybridMultilevel"/>
    <w:tmpl w:val="47CCAE5A"/>
    <w:lvl w:ilvl="0" w:tplc="7FF2DC2C">
      <w:start w:val="1"/>
      <w:numFmt w:val="decimal"/>
      <w:lvlText w:val="%1)"/>
      <w:lvlJc w:val="left"/>
      <w:pPr>
        <w:ind w:left="888" w:hanging="52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52AB9"/>
    <w:multiLevelType w:val="hybridMultilevel"/>
    <w:tmpl w:val="2D740C36"/>
    <w:lvl w:ilvl="0" w:tplc="08CCF074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E8"/>
    <w:rsid w:val="00010191"/>
    <w:rsid w:val="000468EE"/>
    <w:rsid w:val="00085B0D"/>
    <w:rsid w:val="000B5A3C"/>
    <w:rsid w:val="00125D84"/>
    <w:rsid w:val="00127A33"/>
    <w:rsid w:val="00142CC1"/>
    <w:rsid w:val="00177DCE"/>
    <w:rsid w:val="001B254B"/>
    <w:rsid w:val="00204BDF"/>
    <w:rsid w:val="00216E3D"/>
    <w:rsid w:val="002C673C"/>
    <w:rsid w:val="00337B15"/>
    <w:rsid w:val="00357A01"/>
    <w:rsid w:val="003C2EDF"/>
    <w:rsid w:val="003F1558"/>
    <w:rsid w:val="003F42E4"/>
    <w:rsid w:val="004C127F"/>
    <w:rsid w:val="004D3BD1"/>
    <w:rsid w:val="004F1673"/>
    <w:rsid w:val="005116F2"/>
    <w:rsid w:val="0053622A"/>
    <w:rsid w:val="00556922"/>
    <w:rsid w:val="0055746E"/>
    <w:rsid w:val="00571090"/>
    <w:rsid w:val="005A266D"/>
    <w:rsid w:val="005F0648"/>
    <w:rsid w:val="006053F0"/>
    <w:rsid w:val="00606862"/>
    <w:rsid w:val="006626B0"/>
    <w:rsid w:val="00671AF5"/>
    <w:rsid w:val="006873A4"/>
    <w:rsid w:val="006A1AFB"/>
    <w:rsid w:val="006B2C1C"/>
    <w:rsid w:val="006E3891"/>
    <w:rsid w:val="00796EE2"/>
    <w:rsid w:val="007F6340"/>
    <w:rsid w:val="0081236E"/>
    <w:rsid w:val="008B345B"/>
    <w:rsid w:val="009136D7"/>
    <w:rsid w:val="0093235E"/>
    <w:rsid w:val="0095049C"/>
    <w:rsid w:val="009523BB"/>
    <w:rsid w:val="009978F1"/>
    <w:rsid w:val="009B1229"/>
    <w:rsid w:val="009B7AF0"/>
    <w:rsid w:val="009F54CB"/>
    <w:rsid w:val="00A3061D"/>
    <w:rsid w:val="00A60249"/>
    <w:rsid w:val="00AF464F"/>
    <w:rsid w:val="00B109E8"/>
    <w:rsid w:val="00B177D6"/>
    <w:rsid w:val="00B31EAA"/>
    <w:rsid w:val="00BD11DC"/>
    <w:rsid w:val="00BD33ED"/>
    <w:rsid w:val="00C3535D"/>
    <w:rsid w:val="00CC445E"/>
    <w:rsid w:val="00CF755F"/>
    <w:rsid w:val="00D1136F"/>
    <w:rsid w:val="00D33975"/>
    <w:rsid w:val="00D701B2"/>
    <w:rsid w:val="00D70CC2"/>
    <w:rsid w:val="00D918FC"/>
    <w:rsid w:val="00DB6295"/>
    <w:rsid w:val="00DD679B"/>
    <w:rsid w:val="00E30093"/>
    <w:rsid w:val="00E666BD"/>
    <w:rsid w:val="00E77424"/>
    <w:rsid w:val="00E90942"/>
    <w:rsid w:val="00E92632"/>
    <w:rsid w:val="00ED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CCF4"/>
  <w15:chartTrackingRefBased/>
  <w15:docId w15:val="{973CC2C9-D1FD-468E-9461-2E691309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3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3235E"/>
  </w:style>
  <w:style w:type="character" w:customStyle="1" w:styleId="rvts46">
    <w:name w:val="rvts46"/>
    <w:basedOn w:val="a0"/>
    <w:rsid w:val="0093235E"/>
  </w:style>
  <w:style w:type="character" w:styleId="a3">
    <w:name w:val="Hyperlink"/>
    <w:basedOn w:val="a0"/>
    <w:uiPriority w:val="99"/>
    <w:semiHidden/>
    <w:unhideWhenUsed/>
    <w:rsid w:val="009323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445E"/>
    <w:pPr>
      <w:ind w:left="720"/>
      <w:contextualSpacing/>
    </w:pPr>
  </w:style>
  <w:style w:type="table" w:styleId="a5">
    <w:name w:val="Table Grid"/>
    <w:basedOn w:val="a1"/>
    <w:uiPriority w:val="39"/>
    <w:rsid w:val="00CC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66B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01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0191"/>
  </w:style>
  <w:style w:type="paragraph" w:styleId="aa">
    <w:name w:val="footer"/>
    <w:basedOn w:val="a"/>
    <w:link w:val="ab"/>
    <w:uiPriority w:val="99"/>
    <w:unhideWhenUsed/>
    <w:rsid w:val="000101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0191"/>
  </w:style>
  <w:style w:type="character" w:customStyle="1" w:styleId="HTML">
    <w:name w:val="Стандартный HTML Знак"/>
    <w:link w:val="HTML0"/>
    <w:uiPriority w:val="99"/>
    <w:rsid w:val="000468EE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0468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0468E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2735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2024-02-09T13:14:00Z</cp:lastPrinted>
  <dcterms:created xsi:type="dcterms:W3CDTF">2024-04-05T11:58:00Z</dcterms:created>
  <dcterms:modified xsi:type="dcterms:W3CDTF">2024-04-05T11:58:00Z</dcterms:modified>
</cp:coreProperties>
</file>