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EE" w:rsidRDefault="009136D7" w:rsidP="000468EE">
      <w:pPr>
        <w:pStyle w:val="HTML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468EE">
        <w:rPr>
          <w:rFonts w:ascii="Times New Roman" w:hAnsi="Times New Roman" w:cs="Times New Roman"/>
          <w:b/>
          <w:sz w:val="28"/>
          <w:szCs w:val="28"/>
        </w:rPr>
        <w:t xml:space="preserve">Трискладовий тест </w:t>
      </w:r>
    </w:p>
    <w:p w:rsidR="000468EE" w:rsidRPr="000468EE" w:rsidRDefault="000468EE" w:rsidP="000468EE">
      <w:pPr>
        <w:pStyle w:val="HTML0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468EE">
        <w:rPr>
          <w:rFonts w:ascii="Times New Roman" w:hAnsi="Times New Roman" w:cs="Times New Roman"/>
          <w:b/>
          <w:sz w:val="28"/>
          <w:szCs w:val="28"/>
        </w:rPr>
        <w:t xml:space="preserve">набору даних </w:t>
      </w:r>
      <w:r w:rsidRPr="000468EE">
        <w:rPr>
          <w:rFonts w:ascii="Times New Roman" w:hAnsi="Times New Roman"/>
          <w:b/>
          <w:sz w:val="28"/>
          <w:szCs w:val="28"/>
        </w:rPr>
        <w:t>«Реєстр дозволів на виконання робіт підвищеної небезпеки та експлуатацію (застосування) машин, механізмів, устаткування підвищеної небезпеки».</w:t>
      </w:r>
    </w:p>
    <w:p w:rsidR="00CC445E" w:rsidRPr="004F1673" w:rsidRDefault="00CC445E" w:rsidP="009136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6D7" w:rsidRPr="00DD679B" w:rsidRDefault="009136D7" w:rsidP="00DD6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447"/>
        <w:gridCol w:w="4588"/>
      </w:tblGrid>
      <w:tr w:rsidR="006B52AD" w:rsidTr="00DD679B">
        <w:tc>
          <w:tcPr>
            <w:tcW w:w="421" w:type="dxa"/>
            <w:vAlign w:val="center"/>
          </w:tcPr>
          <w:p w:rsidR="00CC445E" w:rsidRDefault="00DD679B" w:rsidP="004F1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="004F16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536" w:type="dxa"/>
            <w:vAlign w:val="center"/>
          </w:tcPr>
          <w:p w:rsidR="00CC445E" w:rsidRDefault="00DD679B" w:rsidP="00DD6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Етапи покрокового алгоритму</w:t>
            </w:r>
          </w:p>
        </w:tc>
        <w:tc>
          <w:tcPr>
            <w:tcW w:w="4672" w:type="dxa"/>
            <w:vAlign w:val="center"/>
          </w:tcPr>
          <w:p w:rsidR="00CC445E" w:rsidRDefault="00DD679B" w:rsidP="00DD67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Відповідь, обґрунтування</w:t>
            </w:r>
          </w:p>
        </w:tc>
      </w:tr>
      <w:tr w:rsidR="006B52AD" w:rsidTr="00CC445E">
        <w:tc>
          <w:tcPr>
            <w:tcW w:w="421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Розпорядник та відповідальна особа</w:t>
            </w:r>
          </w:p>
        </w:tc>
        <w:tc>
          <w:tcPr>
            <w:tcW w:w="4672" w:type="dxa"/>
          </w:tcPr>
          <w:p w:rsidR="00E30093" w:rsidRDefault="00CC445E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Держпраці,</w:t>
            </w:r>
          </w:p>
          <w:p w:rsidR="00CC445E" w:rsidRDefault="000468EE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І.Ю.</w:t>
            </w:r>
            <w:r w:rsidR="00671AF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671AF5">
              <w:rPr>
                <w:rFonts w:ascii="Times New Roman" w:hAnsi="Times New Roman" w:cs="Times New Roman"/>
                <w:sz w:val="28"/>
                <w:szCs w:val="28"/>
              </w:rPr>
              <w:t xml:space="preserve"> відділу </w:t>
            </w:r>
            <w:r w:rsidR="004F1673">
              <w:rPr>
                <w:rFonts w:ascii="Times New Roman" w:hAnsi="Times New Roman" w:cs="Times New Roman"/>
                <w:sz w:val="28"/>
                <w:szCs w:val="28"/>
              </w:rPr>
              <w:t>ринкового нагляду та надання адміністративних послуг</w:t>
            </w:r>
          </w:p>
          <w:p w:rsidR="00DD679B" w:rsidRDefault="00DD679B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2AD" w:rsidTr="00CC445E">
        <w:tc>
          <w:tcPr>
            <w:tcW w:w="421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C445E">
              <w:rPr>
                <w:rFonts w:ascii="Times New Roman" w:hAnsi="Times New Roman" w:cs="Times New Roman"/>
                <w:sz w:val="28"/>
                <w:szCs w:val="28"/>
              </w:rPr>
              <w:t>апитувач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</w:t>
            </w:r>
          </w:p>
        </w:tc>
        <w:tc>
          <w:tcPr>
            <w:tcW w:w="4672" w:type="dxa"/>
          </w:tcPr>
          <w:p w:rsidR="00CC445E" w:rsidRPr="00671AF5" w:rsidRDefault="00DD679B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1A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Портал відкритих даних</w:t>
            </w:r>
          </w:p>
          <w:p w:rsidR="00E30093" w:rsidRPr="00CC445E" w:rsidRDefault="00E30093" w:rsidP="005710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6B52AD" w:rsidTr="00CC445E">
        <w:tc>
          <w:tcPr>
            <w:tcW w:w="421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45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536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інформація запитується?</w:t>
            </w:r>
          </w:p>
        </w:tc>
        <w:tc>
          <w:tcPr>
            <w:tcW w:w="4672" w:type="dxa"/>
          </w:tcPr>
          <w:p w:rsidR="004F1673" w:rsidRPr="004F1673" w:rsidRDefault="00671AF5" w:rsidP="004F16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Pr="00671AF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нформація щодо </w:t>
            </w:r>
            <w:r w:rsidR="004F1673" w:rsidRPr="004F1673">
              <w:rPr>
                <w:rFonts w:ascii="Times New Roman" w:hAnsi="Times New Roman" w:cs="Times New Roman"/>
                <w:sz w:val="28"/>
                <w:szCs w:val="28"/>
              </w:rPr>
              <w:t>дозволів на виконання робіт підвищеної небезпеки та експлуатацію (застосування) машин, механізмів, устаткування підвищеної небезпеки</w:t>
            </w:r>
          </w:p>
          <w:p w:rsidR="00CC445E" w:rsidRDefault="00CC445E" w:rsidP="00671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2AD" w:rsidTr="00CC445E">
        <w:tc>
          <w:tcPr>
            <w:tcW w:w="421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45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536" w:type="dxa"/>
          </w:tcPr>
          <w:p w:rsidR="00CC445E" w:rsidRDefault="00CC445E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якого виду інформації з обмеженим доступом відноситься запитувана інформація (конфіденційна, службова, таємна)?</w:t>
            </w:r>
          </w:p>
        </w:tc>
        <w:tc>
          <w:tcPr>
            <w:tcW w:w="4672" w:type="dxa"/>
          </w:tcPr>
          <w:p w:rsidR="00CC445E" w:rsidRPr="004F1673" w:rsidRDefault="00CC445E" w:rsidP="001B2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6E38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відноситься до </w:t>
            </w:r>
            <w:r w:rsidR="001B254B" w:rsidRPr="006E38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таємної або конфіденційної ін</w:t>
            </w:r>
            <w:r w:rsidRPr="006E38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формації</w:t>
            </w:r>
            <w:r w:rsidR="001B254B" w:rsidRPr="006E38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до </w:t>
            </w:r>
            <w:r w:rsidR="001B254B" w:rsidRPr="006E3891">
              <w:rPr>
                <w:rFonts w:ascii="Times New Roman" w:hAnsi="Times New Roman" w:cs="Times New Roman"/>
                <w:sz w:val="28"/>
                <w:szCs w:val="28"/>
              </w:rPr>
              <w:t>інформації з обмеженим доступом</w:t>
            </w:r>
          </w:p>
        </w:tc>
      </w:tr>
      <w:tr w:rsidR="006B52AD" w:rsidTr="00CC445E">
        <w:tc>
          <w:tcPr>
            <w:tcW w:w="421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чому полягає правомірний інтерес для обмеження доступу?</w:t>
            </w:r>
          </w:p>
        </w:tc>
        <w:tc>
          <w:tcPr>
            <w:tcW w:w="4672" w:type="dxa"/>
          </w:tcPr>
          <w:p w:rsidR="00E30093" w:rsidRPr="001B254B" w:rsidRDefault="00125D84" w:rsidP="00177D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54B">
              <w:rPr>
                <w:rFonts w:ascii="Times New Roman" w:hAnsi="Times New Roman" w:cs="Times New Roman"/>
                <w:sz w:val="28"/>
                <w:szCs w:val="28"/>
              </w:rPr>
              <w:t>Відкрита інформація щодо найменування та адреси місц</w:t>
            </w:r>
            <w:r w:rsidR="00177D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90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54B">
              <w:rPr>
                <w:rFonts w:ascii="Times New Roman" w:hAnsi="Times New Roman" w:cs="Times New Roman"/>
                <w:sz w:val="28"/>
                <w:szCs w:val="28"/>
              </w:rPr>
              <w:t xml:space="preserve">розташування підприємств, </w:t>
            </w:r>
            <w:r w:rsidR="003C2EDF" w:rsidRPr="001B254B">
              <w:rPr>
                <w:rFonts w:ascii="Times New Roman" w:hAnsi="Times New Roman" w:cs="Times New Roman"/>
                <w:sz w:val="28"/>
                <w:szCs w:val="28"/>
              </w:rPr>
              <w:t xml:space="preserve">що </w:t>
            </w:r>
            <w:r w:rsidR="009523BB" w:rsidRPr="001B254B">
              <w:rPr>
                <w:rFonts w:ascii="Times New Roman" w:hAnsi="Times New Roman" w:cs="Times New Roman"/>
                <w:sz w:val="28"/>
                <w:szCs w:val="28"/>
              </w:rPr>
              <w:t>виконують роботи підвищеної небезпеки та/або експлуатують (застосовують) машини, механізми, устаткування підвищеної небезпеки</w:t>
            </w:r>
            <w:r w:rsidR="00671AF5" w:rsidRPr="001B2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54B">
              <w:rPr>
                <w:rFonts w:ascii="Times New Roman" w:hAnsi="Times New Roman" w:cs="Times New Roman"/>
                <w:sz w:val="28"/>
                <w:szCs w:val="28"/>
              </w:rPr>
              <w:t xml:space="preserve">може бути використана ворогом. </w:t>
            </w:r>
          </w:p>
        </w:tc>
      </w:tr>
      <w:tr w:rsidR="006B52AD" w:rsidTr="00CC445E">
        <w:tc>
          <w:tcPr>
            <w:tcW w:w="421" w:type="dxa"/>
          </w:tcPr>
          <w:p w:rsidR="00CC445E" w:rsidRDefault="00D1136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C445E" w:rsidRDefault="00571090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істотна шкода може бути завдана правомірному інтересу?</w:t>
            </w:r>
          </w:p>
        </w:tc>
        <w:tc>
          <w:tcPr>
            <w:tcW w:w="4672" w:type="dxa"/>
          </w:tcPr>
          <w:p w:rsidR="00571090" w:rsidRDefault="003C2EDF" w:rsidP="00E3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разі опублікування </w:t>
            </w:r>
            <w:r w:rsidR="00E30093" w:rsidRPr="00E30093">
              <w:rPr>
                <w:rFonts w:ascii="Times New Roman" w:hAnsi="Times New Roman" w:cs="Times New Roman"/>
                <w:sz w:val="28"/>
                <w:szCs w:val="28"/>
              </w:rPr>
              <w:t>інформа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ції про </w:t>
            </w:r>
            <w:r w:rsidR="001B254B">
              <w:rPr>
                <w:rFonts w:ascii="Times New Roman" w:hAnsi="Times New Roman" w:cs="Times New Roman"/>
                <w:sz w:val="28"/>
                <w:szCs w:val="28"/>
              </w:rPr>
              <w:t>суб’єктів господарювання</w:t>
            </w:r>
            <w:r w:rsidR="00E46A9B">
              <w:rPr>
                <w:rFonts w:ascii="Times New Roman" w:hAnsi="Times New Roman" w:cs="Times New Roman"/>
                <w:sz w:val="28"/>
                <w:szCs w:val="28"/>
              </w:rPr>
              <w:t>, що мають дозвіл</w:t>
            </w:r>
            <w:r w:rsidR="00B31EAA">
              <w:rPr>
                <w:rFonts w:ascii="Times New Roman" w:hAnsi="Times New Roman" w:cs="Times New Roman"/>
                <w:sz w:val="28"/>
                <w:szCs w:val="28"/>
              </w:rPr>
              <w:t xml:space="preserve"> (найменування</w:t>
            </w:r>
            <w:r w:rsidR="00AE48E0">
              <w:rPr>
                <w:rFonts w:ascii="Times New Roman" w:hAnsi="Times New Roman" w:cs="Times New Roman"/>
                <w:sz w:val="28"/>
                <w:szCs w:val="28"/>
              </w:rPr>
              <w:t xml:space="preserve">, місцезнаходження суб’єктів господарювання </w:t>
            </w:r>
            <w:r w:rsidR="00B31EAA">
              <w:rPr>
                <w:rFonts w:ascii="Times New Roman" w:hAnsi="Times New Roman" w:cs="Times New Roman"/>
                <w:sz w:val="28"/>
                <w:szCs w:val="28"/>
              </w:rPr>
              <w:t xml:space="preserve">та адреси </w:t>
            </w:r>
            <w:r w:rsidR="00AE48E0">
              <w:rPr>
                <w:rFonts w:ascii="Times New Roman" w:hAnsi="Times New Roman" w:cs="Times New Roman"/>
                <w:sz w:val="28"/>
                <w:szCs w:val="28"/>
              </w:rPr>
              <w:t>місця виконання робіт або експлуатації (застосування) машин, механізмів. устатковання підвищеної небезпеки</w:t>
            </w:r>
            <w:r w:rsidR="00B31E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300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0093" w:rsidRPr="00E30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090">
              <w:rPr>
                <w:rFonts w:ascii="Times New Roman" w:hAnsi="Times New Roman" w:cs="Times New Roman"/>
                <w:sz w:val="28"/>
                <w:szCs w:val="28"/>
              </w:rPr>
              <w:t>ворог може використати інформацію</w:t>
            </w:r>
            <w:r w:rsidR="003F42E4">
              <w:rPr>
                <w:rFonts w:ascii="Times New Roman" w:hAnsi="Times New Roman" w:cs="Times New Roman"/>
                <w:sz w:val="28"/>
                <w:szCs w:val="28"/>
              </w:rPr>
              <w:t xml:space="preserve"> для ди</w:t>
            </w:r>
            <w:r w:rsidR="00CF755F">
              <w:rPr>
                <w:rFonts w:ascii="Times New Roman" w:hAnsi="Times New Roman" w:cs="Times New Roman"/>
                <w:sz w:val="28"/>
                <w:szCs w:val="28"/>
              </w:rPr>
              <w:t>версій</w:t>
            </w:r>
            <w:r w:rsidR="00B31E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33ED">
              <w:rPr>
                <w:rFonts w:ascii="Times New Roman" w:hAnsi="Times New Roman" w:cs="Times New Roman"/>
                <w:sz w:val="28"/>
                <w:szCs w:val="28"/>
              </w:rPr>
              <w:t xml:space="preserve"> терористичних атак</w:t>
            </w:r>
            <w:r w:rsidR="00B31EAA">
              <w:rPr>
                <w:rFonts w:ascii="Times New Roman" w:hAnsi="Times New Roman" w:cs="Times New Roman"/>
                <w:sz w:val="28"/>
                <w:szCs w:val="28"/>
              </w:rPr>
              <w:t xml:space="preserve"> тощо, 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 свою чергу може призвести до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C2E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знищення, </w:t>
            </w:r>
            <w:r w:rsidRPr="003C2E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пошкодження або </w:t>
            </w:r>
            <w:r w:rsidR="00B31E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порушення функціонування об’єктів та</w:t>
            </w:r>
            <w:r w:rsidRPr="003C2E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B254B">
              <w:rPr>
                <w:rFonts w:ascii="Times New Roman" w:hAnsi="Times New Roman" w:cs="Times New Roman"/>
                <w:sz w:val="28"/>
                <w:szCs w:val="28"/>
              </w:rPr>
              <w:t>завдати значних матеріальних та людських втрат</w:t>
            </w:r>
            <w:r w:rsidRPr="001B2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B254B" w:rsidRDefault="001B254B" w:rsidP="00E3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Опублікування інформації про </w:t>
            </w:r>
            <w:r w:rsidR="00D70CC2">
              <w:rPr>
                <w:rFonts w:ascii="Times New Roman" w:hAnsi="Times New Roman"/>
                <w:sz w:val="28"/>
                <w:szCs w:val="28"/>
              </w:rPr>
              <w:t>р</w:t>
            </w:r>
            <w:r w:rsidR="00D70CC2" w:rsidRPr="001F47F1">
              <w:rPr>
                <w:rFonts w:ascii="Times New Roman" w:hAnsi="Times New Roman"/>
                <w:sz w:val="28"/>
                <w:szCs w:val="28"/>
              </w:rPr>
              <w:t>еєстраційн</w:t>
            </w:r>
            <w:r w:rsidR="00D70CC2">
              <w:rPr>
                <w:rFonts w:ascii="Times New Roman" w:hAnsi="Times New Roman"/>
                <w:sz w:val="28"/>
                <w:szCs w:val="28"/>
              </w:rPr>
              <w:t>ий</w:t>
            </w:r>
            <w:r w:rsidR="00D70CC2" w:rsidRPr="001F47F1">
              <w:rPr>
                <w:rFonts w:ascii="Times New Roman" w:hAnsi="Times New Roman"/>
                <w:sz w:val="28"/>
                <w:szCs w:val="28"/>
              </w:rPr>
              <w:t xml:space="preserve"> номер облікової картки платника податків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який є інформацією із обмеженим доступом може завдати шкоди правам та інтересам особи.</w:t>
            </w:r>
          </w:p>
          <w:p w:rsidR="00D701B2" w:rsidRDefault="00D701B2" w:rsidP="00E300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2AD" w:rsidTr="00CC445E">
        <w:tc>
          <w:tcPr>
            <w:tcW w:w="421" w:type="dxa"/>
          </w:tcPr>
          <w:p w:rsidR="003F42E4" w:rsidRDefault="003F42E4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4536" w:type="dxa"/>
          </w:tcPr>
          <w:p w:rsidR="003F42E4" w:rsidRDefault="003F42E4" w:rsidP="00D70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Яка ймовірність настання шкоди внаслідок надання доступу до інформації</w:t>
            </w:r>
            <w:r w:rsidR="00D701B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2" w:type="dxa"/>
          </w:tcPr>
          <w:p w:rsidR="003F42E4" w:rsidRDefault="0053622A" w:rsidP="003F4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Реальний шанс настання шкоди</w:t>
            </w:r>
          </w:p>
          <w:p w:rsidR="00204BDF" w:rsidRDefault="00204BDF" w:rsidP="00204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2AD" w:rsidTr="00CC445E">
        <w:tc>
          <w:tcPr>
            <w:tcW w:w="421" w:type="dxa"/>
          </w:tcPr>
          <w:p w:rsidR="0053622A" w:rsidRDefault="0053622A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53622A" w:rsidRDefault="0053622A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Який суспільний інтерес в доступі до інформації</w:t>
            </w:r>
            <w:r w:rsidR="00D701B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2" w:type="dxa"/>
          </w:tcPr>
          <w:p w:rsidR="00D701B2" w:rsidRDefault="00D701B2" w:rsidP="00D70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Інтерес максимальної відкритості інформації, якою володіють розпорядники.</w:t>
            </w:r>
          </w:p>
          <w:p w:rsidR="004C127F" w:rsidRDefault="007F6340" w:rsidP="00D70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Питання </w:t>
            </w:r>
            <w:r w:rsidR="004C127F">
              <w:rPr>
                <w:rFonts w:ascii="Times New Roman" w:hAnsi="Times New Roman" w:cs="Times New Roman"/>
                <w:sz w:val="28"/>
                <w:szCs w:val="28"/>
              </w:rPr>
              <w:t>наявності права проводити роботи підвищеної небезпеки та/або експлуатувати обладнання, машини, механізми підвищеної небезпеки, які впливають на життя та здоров’я працівників та оточуюче середовище.</w:t>
            </w:r>
          </w:p>
          <w:p w:rsidR="0053622A" w:rsidRDefault="0053622A" w:rsidP="00D701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2AD" w:rsidTr="00CC445E">
        <w:tc>
          <w:tcPr>
            <w:tcW w:w="421" w:type="dxa"/>
          </w:tcPr>
          <w:p w:rsidR="0053622A" w:rsidRDefault="00AF464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53622A" w:rsidRDefault="00AF464F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Доводи на користь обмеження і надання доступу</w:t>
            </w:r>
          </w:p>
        </w:tc>
        <w:tc>
          <w:tcPr>
            <w:tcW w:w="4672" w:type="dxa"/>
          </w:tcPr>
          <w:p w:rsidR="006E3891" w:rsidRPr="002C673C" w:rsidRDefault="006E3891" w:rsidP="006E3891">
            <w:pPr>
              <w:shd w:val="clear" w:color="auto" w:fill="FFFFFF"/>
              <w:spacing w:before="150" w:after="150"/>
              <w:ind w:right="-9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підставі листів Прем’єр-Міністра України з грифом «Для службового користування» від 09.05.2022 № 479/1/</w:t>
            </w:r>
            <w:r w:rsidR="000468E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22, від 19.08.2022 № 80</w:t>
            </w:r>
            <w:r w:rsidR="000468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/2/1-22-ДСК, пункту 4 Постанови Кабінету Міністрів України від 12.03.2022 № 263 «</w:t>
            </w:r>
            <w:r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Деякі питання забезпечення функціонування інформаційно-комунікаційних систем, електронних комунікаційних систем, публічних електронних реєстрів в умовах воєнного стану» </w:t>
            </w:r>
            <w:r w:rsidR="00010191" w:rsidRPr="00010191">
              <w:rPr>
                <w:rFonts w:ascii="Times New Roman" w:hAnsi="Times New Roman" w:cs="Times New Roman"/>
                <w:sz w:val="28"/>
                <w:szCs w:val="28"/>
              </w:rPr>
              <w:t xml:space="preserve">на період дії воєнного стану, інші центральні органи виконавчої влади, державні підприємства, що належать до сфери їх управління, для забезпечення належного функціонування інформаційних, інформаційно-комунікаційних та електронних </w:t>
            </w:r>
            <w:r w:rsidR="00010191" w:rsidRPr="00010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комунікаційних систем, публічних електронних реєстрів, володільцями (держателями) та/або адміністраторами яких вони є, та захисту інформації, що обробляється в них, а також захисту державних інформаційних ресурсів, можуть зупиняти, обмежувати роботу інформаційних, інформаційно-комунікаційних та електронних комунікаційних систем, а також публічних електронних реєстрів.</w:t>
            </w:r>
          </w:p>
          <w:p w:rsidR="00E77424" w:rsidRDefault="002C673C" w:rsidP="002C673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Згідно з рекомендаціями Міністерства цифрової трансформації України щодо переліку наборів даних які підлягають оприлюдненню у формі відкритих даних на Єдиному державному веб-порталі відкритих даних. </w:t>
            </w:r>
          </w:p>
          <w:p w:rsidR="002C673C" w:rsidRPr="002C673C" w:rsidRDefault="002C673C" w:rsidP="002C673C">
            <w:pPr>
              <w:shd w:val="clear" w:color="auto" w:fill="FFFFFF"/>
              <w:spacing w:before="150" w:after="150"/>
              <w:ind w:right="-92" w:firstLine="4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C673C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період дії на всій території України правового режиму воєнного стану, розпорядники інформації можуть, відповідно до статті 6 Закону України «Про доступ до публічної інформації», тимчасово оприлюднювати набори даних які підлягають оприлюдненню у формі відкритих даних на Єдиному державному веб-порталі відкритих даних</w:t>
            </w:r>
            <w:r w:rsidRPr="002C6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без інформації про:</w:t>
            </w:r>
          </w:p>
          <w:p w:rsidR="002C673C" w:rsidRPr="002C673C" w:rsidRDefault="002C673C" w:rsidP="002C673C">
            <w:pPr>
              <w:shd w:val="clear" w:color="auto" w:fill="FFFFFF"/>
              <w:spacing w:before="150" w:after="150"/>
              <w:ind w:right="-9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Pr="002C6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найменування та адреси місц</w:t>
            </w:r>
            <w:r w:rsidR="00177D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="000468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6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розташування об’єктів критичної інфраструктури</w:t>
            </w:r>
            <w:r w:rsidRPr="00B3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C673C" w:rsidRPr="00B31EAA" w:rsidRDefault="002C673C" w:rsidP="002C673C">
            <w:pPr>
              <w:shd w:val="clear" w:color="auto" w:fill="FFFFFF"/>
              <w:spacing w:before="150" w:after="150"/>
              <w:ind w:right="-9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1E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2) </w:t>
            </w:r>
            <w:r w:rsidRPr="002C6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найменування та адреси місц</w:t>
            </w:r>
            <w:r w:rsidR="00177D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="000468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6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розташування військових частин та формувань Збройних Сил України, правоохоронних органів, Служби безпеки України, розвідувальних органів України, державної спеціальної служби транспорту, Управління державної охорони України, Державної служби спеціального зв’язку та захисту </w:t>
            </w:r>
            <w:r w:rsidRPr="002C673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інформації України, Міністерства з питань стратегічних галузей промисловості України.</w:t>
            </w:r>
          </w:p>
          <w:p w:rsidR="002C673C" w:rsidRPr="00E77424" w:rsidRDefault="002C673C" w:rsidP="006E3891">
            <w:pPr>
              <w:shd w:val="clear" w:color="auto" w:fill="FFFFFF"/>
              <w:spacing w:before="150" w:after="150"/>
              <w:ind w:right="-9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2AD" w:rsidTr="00CC445E">
        <w:tc>
          <w:tcPr>
            <w:tcW w:w="421" w:type="dxa"/>
          </w:tcPr>
          <w:p w:rsidR="0053622A" w:rsidRDefault="006053F0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53622A" w:rsidRDefault="006053F0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 переважає шкода від надання інформації суспільний інтерес в отриманні інформації?</w:t>
            </w:r>
          </w:p>
        </w:tc>
        <w:tc>
          <w:tcPr>
            <w:tcW w:w="4672" w:type="dxa"/>
          </w:tcPr>
          <w:p w:rsidR="00A3061D" w:rsidRDefault="008B345B" w:rsidP="009B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Враховуючи те, що</w:t>
            </w:r>
            <w:r w:rsidR="00A306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345B" w:rsidRDefault="008B345B" w:rsidP="009B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61D">
              <w:rPr>
                <w:rFonts w:ascii="Times New Roman" w:hAnsi="Times New Roman" w:cs="Times New Roman"/>
                <w:sz w:val="28"/>
                <w:szCs w:val="28"/>
              </w:rPr>
              <w:t xml:space="preserve">запитувана інформація може стосуватися </w:t>
            </w:r>
            <w:r w:rsidR="00204BDF">
              <w:rPr>
                <w:rFonts w:ascii="Times New Roman" w:hAnsi="Times New Roman" w:cs="Times New Roman"/>
                <w:sz w:val="28"/>
                <w:szCs w:val="28"/>
              </w:rPr>
              <w:t>широкого</w:t>
            </w:r>
            <w:r w:rsidR="006E3891">
              <w:rPr>
                <w:rFonts w:ascii="Times New Roman" w:hAnsi="Times New Roman" w:cs="Times New Roman"/>
                <w:sz w:val="28"/>
                <w:szCs w:val="28"/>
              </w:rPr>
              <w:t xml:space="preserve"> кола</w:t>
            </w:r>
            <w:r w:rsidR="00A3061D">
              <w:rPr>
                <w:rFonts w:ascii="Times New Roman" w:hAnsi="Times New Roman" w:cs="Times New Roman"/>
                <w:sz w:val="28"/>
                <w:szCs w:val="28"/>
              </w:rPr>
              <w:t xml:space="preserve"> осіб, що є доводом на користь переваги суспільного інтересу в розкритті;</w:t>
            </w:r>
          </w:p>
          <w:p w:rsidR="00A3061D" w:rsidRDefault="00A3061D" w:rsidP="009B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запитувана інформація може цікавити громадських діячів, що є додатковим аргументом на користь переваги суспільного інтересу в розкритті;</w:t>
            </w:r>
          </w:p>
          <w:p w:rsidR="00A3061D" w:rsidRDefault="00A3061D" w:rsidP="009B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імовірності настання шкоди </w:t>
            </w:r>
            <w:r w:rsidR="00204BDF">
              <w:rPr>
                <w:rFonts w:ascii="Times New Roman" w:hAnsi="Times New Roman" w:cs="Times New Roman"/>
                <w:sz w:val="28"/>
                <w:szCs w:val="28"/>
              </w:rPr>
              <w:t>суспільним інтересам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061D" w:rsidRDefault="00A3061D" w:rsidP="009B12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Суспільний інтерес в наданні номера </w:t>
            </w:r>
            <w:r w:rsidR="009523BB" w:rsidRPr="00204BDF">
              <w:rPr>
                <w:rFonts w:ascii="Times New Roman" w:hAnsi="Times New Roman" w:cs="Times New Roman"/>
                <w:sz w:val="28"/>
                <w:szCs w:val="28"/>
              </w:rPr>
              <w:t>дозволу на виконання робіт підвищеної небезпеки та експлуатацію (застосування) машин, механізмів, устаткування підвищеної небезпеки</w:t>
            </w:r>
            <w:r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, дати його видачі, мети отримання, </w:t>
            </w:r>
            <w:r w:rsidR="006B52A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204BDF">
              <w:rPr>
                <w:rFonts w:ascii="Times New Roman" w:hAnsi="Times New Roman" w:cs="Times New Roman"/>
                <w:sz w:val="28"/>
                <w:szCs w:val="28"/>
              </w:rPr>
              <w:t>переважає шкоду правомірному інтересу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яка може бути наслідком оприлюднення такої інформації.</w:t>
            </w:r>
          </w:p>
          <w:p w:rsidR="00A3061D" w:rsidRDefault="00A3061D" w:rsidP="006B52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Водночас частина відомостей, зокрема </w:t>
            </w:r>
            <w:r w:rsidR="00A60249">
              <w:rPr>
                <w:rFonts w:ascii="Times New Roman" w:hAnsi="Times New Roman" w:cs="Times New Roman"/>
                <w:sz w:val="28"/>
                <w:szCs w:val="28"/>
              </w:rPr>
              <w:t>найменування та місце</w:t>
            </w:r>
            <w:r w:rsidR="006B52AD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r w:rsidR="00A60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2AD">
              <w:rPr>
                <w:rFonts w:ascii="Times New Roman" w:hAnsi="Times New Roman" w:cs="Times New Roman"/>
                <w:sz w:val="28"/>
                <w:szCs w:val="28"/>
              </w:rPr>
              <w:t>суб’єктів господарювання</w:t>
            </w:r>
            <w:r w:rsidR="00A60249">
              <w:rPr>
                <w:rFonts w:ascii="Times New Roman" w:hAnsi="Times New Roman" w:cs="Times New Roman"/>
                <w:sz w:val="28"/>
                <w:szCs w:val="28"/>
              </w:rPr>
              <w:t xml:space="preserve">, що </w:t>
            </w:r>
            <w:r w:rsidR="006B52AD">
              <w:rPr>
                <w:rFonts w:ascii="Times New Roman" w:hAnsi="Times New Roman" w:cs="Times New Roman"/>
                <w:sz w:val="28"/>
                <w:szCs w:val="28"/>
              </w:rPr>
              <w:t xml:space="preserve">зокрема </w:t>
            </w:r>
            <w:r w:rsidR="009523BB" w:rsidRPr="00204BDF">
              <w:rPr>
                <w:rFonts w:ascii="Times New Roman" w:hAnsi="Times New Roman" w:cs="Times New Roman"/>
                <w:sz w:val="28"/>
                <w:szCs w:val="28"/>
              </w:rPr>
              <w:t>виконують роботи підвищеної небезпеки та/або експлуатують (застосовують) машини, механізми, устаткування підвищеної небезпеки</w:t>
            </w:r>
            <w:r w:rsidR="00177DCE">
              <w:rPr>
                <w:rFonts w:ascii="Times New Roman" w:hAnsi="Times New Roman" w:cs="Times New Roman"/>
                <w:sz w:val="28"/>
                <w:szCs w:val="28"/>
              </w:rPr>
              <w:t>, напрямки діяльності</w:t>
            </w:r>
            <w:r w:rsidR="009523BB"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8EE">
              <w:rPr>
                <w:rFonts w:ascii="Times New Roman" w:hAnsi="Times New Roman" w:cs="Times New Roman"/>
                <w:sz w:val="28"/>
                <w:szCs w:val="28"/>
              </w:rPr>
              <w:t xml:space="preserve">(найменування видів робіт підвищеної небезпеки та/або машин, механізмів, устатковання підвищеної небезпеки), </w:t>
            </w:r>
            <w:r w:rsidR="00A60249">
              <w:rPr>
                <w:rFonts w:ascii="Times New Roman" w:hAnsi="Times New Roman" w:cs="Times New Roman"/>
                <w:sz w:val="28"/>
                <w:szCs w:val="28"/>
              </w:rPr>
              <w:t>не можуть бути надані</w:t>
            </w:r>
            <w:r w:rsidR="009523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0249">
              <w:rPr>
                <w:rFonts w:ascii="Times New Roman" w:hAnsi="Times New Roman" w:cs="Times New Roman"/>
                <w:sz w:val="28"/>
                <w:szCs w:val="28"/>
              </w:rPr>
              <w:t xml:space="preserve"> оскільки</w:t>
            </w:r>
            <w:r w:rsidR="00204BDF">
              <w:rPr>
                <w:rFonts w:ascii="Times New Roman" w:hAnsi="Times New Roman" w:cs="Times New Roman"/>
                <w:sz w:val="28"/>
                <w:szCs w:val="28"/>
              </w:rPr>
              <w:t xml:space="preserve"> існує</w:t>
            </w:r>
            <w:r w:rsidR="00A60249">
              <w:rPr>
                <w:rFonts w:ascii="Times New Roman" w:hAnsi="Times New Roman" w:cs="Times New Roman"/>
                <w:sz w:val="28"/>
                <w:szCs w:val="28"/>
              </w:rPr>
              <w:t xml:space="preserve"> істотна шкода безпеці працівникам цих підприємств,</w:t>
            </w:r>
            <w:r w:rsidR="006B52AD">
              <w:rPr>
                <w:rFonts w:ascii="Times New Roman" w:hAnsi="Times New Roman" w:cs="Times New Roman"/>
                <w:sz w:val="28"/>
                <w:szCs w:val="28"/>
              </w:rPr>
              <w:t xml:space="preserve"> власникам та</w:t>
            </w:r>
            <w:r w:rsidR="00A60249">
              <w:rPr>
                <w:rFonts w:ascii="Times New Roman" w:hAnsi="Times New Roman" w:cs="Times New Roman"/>
                <w:sz w:val="28"/>
                <w:szCs w:val="28"/>
              </w:rPr>
              <w:t xml:space="preserve"> державі від їх поширення</w:t>
            </w:r>
            <w:r w:rsidR="000468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02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2AD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A60249">
              <w:rPr>
                <w:rFonts w:ascii="Times New Roman" w:hAnsi="Times New Roman" w:cs="Times New Roman"/>
                <w:sz w:val="28"/>
                <w:szCs w:val="28"/>
              </w:rPr>
              <w:t xml:space="preserve">перевищує суспільний інтерес в доступі. Адже йдеться про відомості, які можуть </w:t>
            </w:r>
            <w:r w:rsidR="00A602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бути особливо корисним ворогу для планування ним терористичних атак (ракетні обстріли тощо).  </w:t>
            </w:r>
          </w:p>
        </w:tc>
      </w:tr>
      <w:tr w:rsidR="006B52AD" w:rsidRPr="00204BDF" w:rsidTr="00CC445E">
        <w:tc>
          <w:tcPr>
            <w:tcW w:w="421" w:type="dxa"/>
          </w:tcPr>
          <w:p w:rsidR="006053F0" w:rsidRDefault="009B1229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</w:tcPr>
          <w:p w:rsidR="006053F0" w:rsidRDefault="009B1229" w:rsidP="00B109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Висновок</w:t>
            </w:r>
          </w:p>
        </w:tc>
        <w:tc>
          <w:tcPr>
            <w:tcW w:w="4672" w:type="dxa"/>
          </w:tcPr>
          <w:p w:rsidR="008B345B" w:rsidRPr="00204BDF" w:rsidRDefault="00085B0D" w:rsidP="00D33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</w:t>
            </w:r>
            <w:r w:rsidR="009523BB" w:rsidRPr="00204BDF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r w:rsidR="00D33975"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 номера </w:t>
            </w:r>
            <w:r w:rsidR="009523BB" w:rsidRPr="00204BDF">
              <w:rPr>
                <w:rFonts w:ascii="Times New Roman" w:hAnsi="Times New Roman" w:cs="Times New Roman"/>
                <w:sz w:val="28"/>
                <w:szCs w:val="28"/>
              </w:rPr>
              <w:t>дозволу на виконання робіт підвищеної небезпеки та експлуатацію (застосування) машин, механізмів, устаткування підвищеної небезпеки</w:t>
            </w:r>
            <w:r w:rsidR="006B52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0942">
              <w:rPr>
                <w:rFonts w:ascii="Times New Roman" w:hAnsi="Times New Roman" w:cs="Times New Roman"/>
                <w:sz w:val="28"/>
                <w:szCs w:val="28"/>
              </w:rPr>
              <w:t xml:space="preserve">  дати видач</w:t>
            </w:r>
            <w:r w:rsidR="006B52AD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E909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52AD">
              <w:rPr>
                <w:rFonts w:ascii="Times New Roman" w:hAnsi="Times New Roman" w:cs="Times New Roman"/>
                <w:sz w:val="28"/>
                <w:szCs w:val="28"/>
              </w:rPr>
              <w:t>строку дії дозволу, його статусу (дата продовження строку дії, дата анулювання, дата поновлення дії дозволу</w:t>
            </w:r>
            <w:r w:rsidR="00D33975" w:rsidRPr="00204B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52AD">
              <w:rPr>
                <w:rFonts w:ascii="Times New Roman" w:hAnsi="Times New Roman" w:cs="Times New Roman"/>
                <w:sz w:val="28"/>
                <w:szCs w:val="28"/>
              </w:rPr>
              <w:t xml:space="preserve"> видів робіт підвищеної небезпеки, найменування машин, механізмів, устатковання підвищеної небезпеки на виконання та експлуатацію (застосування) яких видано</w:t>
            </w:r>
            <w:r w:rsidR="008B345B"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2AD">
              <w:rPr>
                <w:rFonts w:ascii="Times New Roman" w:hAnsi="Times New Roman" w:cs="Times New Roman"/>
                <w:sz w:val="28"/>
                <w:szCs w:val="28"/>
              </w:rPr>
              <w:t xml:space="preserve">дозвіл </w:t>
            </w:r>
            <w:r w:rsidR="008B345B" w:rsidRPr="00204BDF">
              <w:rPr>
                <w:rFonts w:ascii="Times New Roman" w:hAnsi="Times New Roman" w:cs="Times New Roman"/>
                <w:sz w:val="28"/>
                <w:szCs w:val="28"/>
              </w:rPr>
              <w:t>не може бути обмежена в доступі та підлягає наданню</w:t>
            </w:r>
            <w:r w:rsidR="00E909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345B"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 оскільки істотна шкода, яка може бути завдана правомірним інтересам не переважає суспільний інтерес в доступі до інформації.</w:t>
            </w:r>
          </w:p>
          <w:p w:rsidR="006053F0" w:rsidRPr="00204BDF" w:rsidRDefault="008B345B" w:rsidP="006B52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про найменування та  </w:t>
            </w:r>
            <w:r w:rsidR="006B52A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04BDF">
              <w:rPr>
                <w:rFonts w:ascii="Times New Roman" w:hAnsi="Times New Roman" w:cs="Times New Roman"/>
                <w:sz w:val="28"/>
                <w:szCs w:val="28"/>
              </w:rPr>
              <w:t>ісце</w:t>
            </w:r>
            <w:r w:rsidR="006B52AD">
              <w:rPr>
                <w:rFonts w:ascii="Times New Roman" w:hAnsi="Times New Roman" w:cs="Times New Roman"/>
                <w:sz w:val="28"/>
                <w:szCs w:val="28"/>
              </w:rPr>
              <w:t xml:space="preserve">знаходження </w:t>
            </w:r>
            <w:bookmarkStart w:id="0" w:name="_GoBack"/>
            <w:bookmarkEnd w:id="0"/>
            <w:r w:rsidR="006B52AD">
              <w:rPr>
                <w:rFonts w:ascii="Times New Roman" w:hAnsi="Times New Roman" w:cs="Times New Roman"/>
                <w:sz w:val="28"/>
                <w:szCs w:val="28"/>
              </w:rPr>
              <w:t>суб’єктів господарювання</w:t>
            </w:r>
            <w:r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52AD">
              <w:rPr>
                <w:rFonts w:ascii="Times New Roman" w:hAnsi="Times New Roman" w:cs="Times New Roman"/>
                <w:sz w:val="28"/>
                <w:szCs w:val="28"/>
              </w:rPr>
              <w:t>адреси об’єктів, де виконуються роботи або експлуатуються (застосовуються) машини, механізми, устатковання підвищеної небезпеки</w:t>
            </w:r>
            <w:r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 на час дії воєнного стану не може бути надана та підлягає обмеженню в доступі відповідно до </w:t>
            </w:r>
            <w:r w:rsidR="00204BDF">
              <w:rPr>
                <w:rFonts w:ascii="Times New Roman" w:hAnsi="Times New Roman" w:cs="Times New Roman"/>
                <w:sz w:val="28"/>
                <w:szCs w:val="28"/>
              </w:rPr>
              <w:t>постанов</w:t>
            </w:r>
            <w:r w:rsidR="00E909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04BDF">
              <w:rPr>
                <w:rFonts w:ascii="Times New Roman" w:hAnsi="Times New Roman" w:cs="Times New Roman"/>
                <w:sz w:val="28"/>
                <w:szCs w:val="28"/>
              </w:rPr>
              <w:t xml:space="preserve"> Кабінету Міністрів України, листів Прем’єр-Міністра України, а також </w:t>
            </w:r>
            <w:r w:rsidRPr="00204BDF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рекомендацій </w:t>
            </w:r>
            <w:proofErr w:type="spellStart"/>
            <w:r w:rsidRPr="00204BDF">
              <w:rPr>
                <w:rFonts w:ascii="Times New Roman" w:hAnsi="Times New Roman" w:cs="Times New Roman"/>
                <w:sz w:val="28"/>
                <w:szCs w:val="28"/>
              </w:rPr>
              <w:t>Мінцифри</w:t>
            </w:r>
            <w:proofErr w:type="spellEnd"/>
          </w:p>
        </w:tc>
      </w:tr>
    </w:tbl>
    <w:p w:rsidR="00D918FC" w:rsidRPr="00B109E8" w:rsidRDefault="00D918FC" w:rsidP="00B109E8">
      <w:pPr>
        <w:rPr>
          <w:rFonts w:ascii="Times New Roman" w:hAnsi="Times New Roman" w:cs="Times New Roman"/>
        </w:rPr>
      </w:pPr>
    </w:p>
    <w:sectPr w:rsidR="00D918FC" w:rsidRPr="00B109E8" w:rsidSect="00010191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1F" w:rsidRDefault="00AA3F1F" w:rsidP="00010191">
      <w:pPr>
        <w:spacing w:after="0" w:line="240" w:lineRule="auto"/>
      </w:pPr>
      <w:r>
        <w:separator/>
      </w:r>
    </w:p>
  </w:endnote>
  <w:endnote w:type="continuationSeparator" w:id="0">
    <w:p w:rsidR="00AA3F1F" w:rsidRDefault="00AA3F1F" w:rsidP="0001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1F" w:rsidRDefault="00AA3F1F" w:rsidP="00010191">
      <w:pPr>
        <w:spacing w:after="0" w:line="240" w:lineRule="auto"/>
      </w:pPr>
      <w:r>
        <w:separator/>
      </w:r>
    </w:p>
  </w:footnote>
  <w:footnote w:type="continuationSeparator" w:id="0">
    <w:p w:rsidR="00AA3F1F" w:rsidRDefault="00AA3F1F" w:rsidP="0001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618713"/>
      <w:docPartObj>
        <w:docPartGallery w:val="Page Numbers (Top of Page)"/>
        <w:docPartUnique/>
      </w:docPartObj>
    </w:sdtPr>
    <w:sdtEndPr/>
    <w:sdtContent>
      <w:p w:rsidR="00010191" w:rsidRDefault="000101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EDC" w:rsidRPr="001B1EDC">
          <w:rPr>
            <w:noProof/>
            <w:lang w:val="ru-RU"/>
          </w:rPr>
          <w:t>4</w:t>
        </w:r>
        <w:r>
          <w:fldChar w:fldCharType="end"/>
        </w:r>
      </w:p>
    </w:sdtContent>
  </w:sdt>
  <w:p w:rsidR="00010191" w:rsidRDefault="000101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4F4"/>
    <w:multiLevelType w:val="hybridMultilevel"/>
    <w:tmpl w:val="07A0DA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A6B2C"/>
    <w:multiLevelType w:val="hybridMultilevel"/>
    <w:tmpl w:val="2D740C36"/>
    <w:lvl w:ilvl="0" w:tplc="08CCF07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0E5A86"/>
    <w:multiLevelType w:val="hybridMultilevel"/>
    <w:tmpl w:val="2D740C36"/>
    <w:lvl w:ilvl="0" w:tplc="08CCF07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4F5432"/>
    <w:multiLevelType w:val="hybridMultilevel"/>
    <w:tmpl w:val="47CCAE5A"/>
    <w:lvl w:ilvl="0" w:tplc="7FF2DC2C">
      <w:start w:val="1"/>
      <w:numFmt w:val="decimal"/>
      <w:lvlText w:val="%1)"/>
      <w:lvlJc w:val="left"/>
      <w:pPr>
        <w:ind w:left="888" w:hanging="5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52AB9"/>
    <w:multiLevelType w:val="hybridMultilevel"/>
    <w:tmpl w:val="2D740C36"/>
    <w:lvl w:ilvl="0" w:tplc="08CCF074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E8"/>
    <w:rsid w:val="00010191"/>
    <w:rsid w:val="000468EE"/>
    <w:rsid w:val="00085B0D"/>
    <w:rsid w:val="000B5A3C"/>
    <w:rsid w:val="00125D84"/>
    <w:rsid w:val="00142CC1"/>
    <w:rsid w:val="00177DCE"/>
    <w:rsid w:val="001B1EDC"/>
    <w:rsid w:val="001B254B"/>
    <w:rsid w:val="001D460F"/>
    <w:rsid w:val="00204BDF"/>
    <w:rsid w:val="002C673C"/>
    <w:rsid w:val="00337B15"/>
    <w:rsid w:val="003C2EDF"/>
    <w:rsid w:val="003F1558"/>
    <w:rsid w:val="003F42E4"/>
    <w:rsid w:val="0044000F"/>
    <w:rsid w:val="004C127F"/>
    <w:rsid w:val="004D3BD1"/>
    <w:rsid w:val="004F1673"/>
    <w:rsid w:val="005116F2"/>
    <w:rsid w:val="0053622A"/>
    <w:rsid w:val="00556922"/>
    <w:rsid w:val="00571090"/>
    <w:rsid w:val="005A266D"/>
    <w:rsid w:val="005F0648"/>
    <w:rsid w:val="006053F0"/>
    <w:rsid w:val="00606862"/>
    <w:rsid w:val="006626B0"/>
    <w:rsid w:val="00671AF5"/>
    <w:rsid w:val="006873A4"/>
    <w:rsid w:val="006A1AFB"/>
    <w:rsid w:val="006B52AD"/>
    <w:rsid w:val="006E3891"/>
    <w:rsid w:val="006F0E89"/>
    <w:rsid w:val="00796EE2"/>
    <w:rsid w:val="007F6340"/>
    <w:rsid w:val="008B345B"/>
    <w:rsid w:val="009136D7"/>
    <w:rsid w:val="0093235E"/>
    <w:rsid w:val="009523BB"/>
    <w:rsid w:val="009978F1"/>
    <w:rsid w:val="009B1229"/>
    <w:rsid w:val="009F54CB"/>
    <w:rsid w:val="00A3061D"/>
    <w:rsid w:val="00A60249"/>
    <w:rsid w:val="00AA3F1F"/>
    <w:rsid w:val="00AE48E0"/>
    <w:rsid w:val="00AF464F"/>
    <w:rsid w:val="00B109E8"/>
    <w:rsid w:val="00B31EAA"/>
    <w:rsid w:val="00BD11DC"/>
    <w:rsid w:val="00BD33ED"/>
    <w:rsid w:val="00CC445E"/>
    <w:rsid w:val="00CF755F"/>
    <w:rsid w:val="00D1136F"/>
    <w:rsid w:val="00D33975"/>
    <w:rsid w:val="00D5761C"/>
    <w:rsid w:val="00D701B2"/>
    <w:rsid w:val="00D70CC2"/>
    <w:rsid w:val="00D918FC"/>
    <w:rsid w:val="00DD679B"/>
    <w:rsid w:val="00E30093"/>
    <w:rsid w:val="00E46A9B"/>
    <w:rsid w:val="00E666BD"/>
    <w:rsid w:val="00E77424"/>
    <w:rsid w:val="00E90942"/>
    <w:rsid w:val="00E9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238C"/>
  <w15:chartTrackingRefBased/>
  <w15:docId w15:val="{973CC2C9-D1FD-468E-9461-2E691309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3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3235E"/>
  </w:style>
  <w:style w:type="character" w:customStyle="1" w:styleId="rvts46">
    <w:name w:val="rvts46"/>
    <w:basedOn w:val="a0"/>
    <w:rsid w:val="0093235E"/>
  </w:style>
  <w:style w:type="character" w:styleId="a3">
    <w:name w:val="Hyperlink"/>
    <w:basedOn w:val="a0"/>
    <w:uiPriority w:val="99"/>
    <w:semiHidden/>
    <w:unhideWhenUsed/>
    <w:rsid w:val="009323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445E"/>
    <w:pPr>
      <w:ind w:left="720"/>
      <w:contextualSpacing/>
    </w:pPr>
  </w:style>
  <w:style w:type="table" w:styleId="a5">
    <w:name w:val="Table Grid"/>
    <w:basedOn w:val="a1"/>
    <w:uiPriority w:val="39"/>
    <w:rsid w:val="00CC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66B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01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0191"/>
  </w:style>
  <w:style w:type="paragraph" w:styleId="aa">
    <w:name w:val="footer"/>
    <w:basedOn w:val="a"/>
    <w:link w:val="ab"/>
    <w:uiPriority w:val="99"/>
    <w:unhideWhenUsed/>
    <w:rsid w:val="000101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0191"/>
  </w:style>
  <w:style w:type="character" w:customStyle="1" w:styleId="HTML">
    <w:name w:val="Стандартный HTML Знак"/>
    <w:link w:val="HTML0"/>
    <w:uiPriority w:val="99"/>
    <w:rsid w:val="000468EE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046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468E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4292</Words>
  <Characters>2448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2024-02-09T13:14:00Z</cp:lastPrinted>
  <dcterms:created xsi:type="dcterms:W3CDTF">2024-04-05T12:14:00Z</dcterms:created>
  <dcterms:modified xsi:type="dcterms:W3CDTF">2024-04-05T12:46:00Z</dcterms:modified>
</cp:coreProperties>
</file>