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68" w:rsidRDefault="003B1268" w:rsidP="00846F56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</w:p>
    <w:p w:rsidR="00304548" w:rsidRPr="00AD79E7" w:rsidRDefault="006D109C" w:rsidP="00846F56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bookmarkStart w:id="0" w:name="_GoBack"/>
      <w:bookmarkEnd w:id="0"/>
      <w:r w:rsidRPr="00AD79E7">
        <w:rPr>
          <w:b/>
          <w:bCs/>
          <w:spacing w:val="-9"/>
          <w:sz w:val="28"/>
          <w:szCs w:val="28"/>
          <w:lang w:val="uk-UA"/>
        </w:rPr>
        <w:t>Звіт</w:t>
      </w:r>
    </w:p>
    <w:p w:rsidR="00625109" w:rsidRPr="00BC1EEA" w:rsidRDefault="001247E0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BC1EEA">
        <w:rPr>
          <w:b/>
          <w:bCs/>
          <w:spacing w:val="-9"/>
          <w:sz w:val="28"/>
          <w:szCs w:val="28"/>
          <w:lang w:val="uk-UA"/>
        </w:rPr>
        <w:t xml:space="preserve">про </w:t>
      </w:r>
      <w:r w:rsidRPr="00BC1EEA">
        <w:rPr>
          <w:b/>
          <w:spacing w:val="-6"/>
          <w:sz w:val="28"/>
          <w:szCs w:val="28"/>
          <w:lang w:val="uk-UA"/>
        </w:rPr>
        <w:t>базове</w:t>
      </w:r>
      <w:r w:rsidRPr="00BC1EEA">
        <w:rPr>
          <w:b/>
          <w:bCs/>
          <w:spacing w:val="-9"/>
          <w:sz w:val="28"/>
          <w:szCs w:val="28"/>
          <w:lang w:val="uk-UA"/>
        </w:rPr>
        <w:t xml:space="preserve"> відстеження результативності</w:t>
      </w:r>
    </w:p>
    <w:p w:rsidR="006D109C" w:rsidRPr="00BC1EEA" w:rsidRDefault="00D33FA5" w:rsidP="00C9295F">
      <w:pPr>
        <w:shd w:val="clear" w:color="auto" w:fill="FFFFFF"/>
        <w:ind w:right="51"/>
        <w:jc w:val="center"/>
        <w:rPr>
          <w:b/>
          <w:bCs/>
          <w:spacing w:val="-9"/>
          <w:sz w:val="28"/>
          <w:szCs w:val="28"/>
          <w:lang w:val="uk-UA"/>
        </w:rPr>
      </w:pPr>
      <w:r w:rsidRPr="00BC1EEA">
        <w:rPr>
          <w:b/>
          <w:sz w:val="28"/>
          <w:szCs w:val="28"/>
          <w:lang w:val="uk-UA"/>
        </w:rPr>
        <w:t xml:space="preserve">наказу Міністерства </w:t>
      </w:r>
      <w:r w:rsidR="00BC1EEA">
        <w:rPr>
          <w:b/>
          <w:sz w:val="28"/>
          <w:szCs w:val="28"/>
          <w:lang w:val="uk-UA"/>
        </w:rPr>
        <w:t>економіки</w:t>
      </w:r>
      <w:r w:rsidRPr="00BC1EEA">
        <w:rPr>
          <w:b/>
          <w:sz w:val="28"/>
          <w:szCs w:val="28"/>
          <w:lang w:val="uk-UA"/>
        </w:rPr>
        <w:t xml:space="preserve"> України </w:t>
      </w:r>
      <w:r w:rsidR="001D2BD9" w:rsidRPr="00BC1EEA">
        <w:rPr>
          <w:b/>
          <w:sz w:val="28"/>
          <w:szCs w:val="28"/>
          <w:lang w:val="uk-UA"/>
        </w:rPr>
        <w:t>«</w:t>
      </w:r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затвердження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Вимог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експертних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організацій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які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мають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намір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виконувати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виконують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)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експертизу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стану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охорони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безпеки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промислового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виробництва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щодо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відповідності машин,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механізмів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устаткування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підвищеної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небезпеки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вимогам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законодавства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охорону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промислової</w:t>
      </w:r>
      <w:proofErr w:type="spellEnd"/>
      <w:r w:rsidR="00BC1EEA" w:rsidRPr="00BC1EE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/>
          <w:bCs/>
          <w:sz w:val="28"/>
          <w:szCs w:val="28"/>
          <w:shd w:val="clear" w:color="auto" w:fill="FFFFFF"/>
        </w:rPr>
        <w:t>безпеки</w:t>
      </w:r>
      <w:proofErr w:type="spellEnd"/>
      <w:r w:rsidR="00E21E46" w:rsidRPr="00BC1EEA">
        <w:rPr>
          <w:rStyle w:val="rvts23"/>
          <w:b/>
          <w:sz w:val="28"/>
          <w:szCs w:val="28"/>
          <w:lang w:val="uk-UA"/>
        </w:rPr>
        <w:t>»</w:t>
      </w:r>
      <w:r w:rsidR="00625109" w:rsidRPr="00BC1EEA">
        <w:rPr>
          <w:rStyle w:val="rvts23"/>
          <w:b/>
          <w:sz w:val="28"/>
          <w:szCs w:val="28"/>
          <w:lang w:val="uk-UA"/>
        </w:rPr>
        <w:t xml:space="preserve"> </w:t>
      </w:r>
    </w:p>
    <w:p w:rsidR="00696778" w:rsidRPr="00AD79E7" w:rsidRDefault="00696778" w:rsidP="00696778">
      <w:pPr>
        <w:shd w:val="clear" w:color="auto" w:fill="FFFFFF"/>
        <w:ind w:right="51" w:firstLine="426"/>
        <w:jc w:val="center"/>
        <w:rPr>
          <w:sz w:val="28"/>
          <w:szCs w:val="28"/>
          <w:lang w:val="uk-UA"/>
        </w:rPr>
      </w:pPr>
    </w:p>
    <w:p w:rsidR="006E47DB" w:rsidRPr="00AD79E7" w:rsidRDefault="006E47DB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 xml:space="preserve">1. Вид та назва регуляторного </w:t>
      </w:r>
      <w:proofErr w:type="spellStart"/>
      <w:r w:rsidRPr="00AD79E7">
        <w:rPr>
          <w:b/>
          <w:bCs/>
          <w:sz w:val="28"/>
          <w:szCs w:val="28"/>
          <w:lang w:val="uk-UA"/>
        </w:rPr>
        <w:t>акта</w:t>
      </w:r>
      <w:proofErr w:type="spellEnd"/>
      <w:r w:rsidRPr="00AD79E7">
        <w:rPr>
          <w:b/>
          <w:bCs/>
          <w:sz w:val="28"/>
          <w:szCs w:val="28"/>
          <w:lang w:val="uk-UA"/>
        </w:rPr>
        <w:t xml:space="preserve">, результативність </w:t>
      </w:r>
      <w:r w:rsidR="00AD79E7">
        <w:rPr>
          <w:b/>
          <w:bCs/>
          <w:sz w:val="28"/>
          <w:szCs w:val="28"/>
          <w:lang w:val="uk-UA"/>
        </w:rPr>
        <w:t>якого відстежується</w:t>
      </w:r>
    </w:p>
    <w:p w:rsidR="00C9295F" w:rsidRPr="00AD79E7" w:rsidRDefault="00D33FA5" w:rsidP="00C9295F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  <w:r w:rsidRPr="00AD79E7">
        <w:rPr>
          <w:sz w:val="28"/>
          <w:szCs w:val="28"/>
          <w:lang w:val="uk-UA"/>
        </w:rPr>
        <w:t xml:space="preserve">Наказ </w:t>
      </w:r>
      <w:r w:rsidR="00C70761" w:rsidRPr="00AD79E7">
        <w:rPr>
          <w:sz w:val="28"/>
          <w:szCs w:val="28"/>
          <w:lang w:val="uk-UA"/>
        </w:rPr>
        <w:t xml:space="preserve">Міністерства економіки України від </w:t>
      </w:r>
      <w:r w:rsidR="00BC1EEA">
        <w:rPr>
          <w:sz w:val="28"/>
          <w:szCs w:val="28"/>
          <w:lang w:val="uk-UA"/>
        </w:rPr>
        <w:t>06</w:t>
      </w:r>
      <w:r w:rsidR="00C70761" w:rsidRPr="00AD79E7">
        <w:rPr>
          <w:sz w:val="28"/>
          <w:szCs w:val="28"/>
          <w:lang w:val="uk-UA"/>
        </w:rPr>
        <w:t>.0</w:t>
      </w:r>
      <w:r w:rsidR="00BC1EEA">
        <w:rPr>
          <w:sz w:val="28"/>
          <w:szCs w:val="28"/>
          <w:lang w:val="uk-UA"/>
        </w:rPr>
        <w:t>1</w:t>
      </w:r>
      <w:r w:rsidR="00C70761" w:rsidRPr="00AD79E7">
        <w:rPr>
          <w:sz w:val="28"/>
          <w:szCs w:val="28"/>
          <w:lang w:val="uk-UA"/>
        </w:rPr>
        <w:t>.202</w:t>
      </w:r>
      <w:r w:rsidR="00BC1EEA">
        <w:rPr>
          <w:sz w:val="28"/>
          <w:szCs w:val="28"/>
          <w:lang w:val="uk-UA"/>
        </w:rPr>
        <w:t>2</w:t>
      </w:r>
      <w:r w:rsidR="00C70761" w:rsidRPr="00AD79E7">
        <w:rPr>
          <w:sz w:val="28"/>
          <w:szCs w:val="28"/>
          <w:lang w:val="uk-UA"/>
        </w:rPr>
        <w:t xml:space="preserve"> № </w:t>
      </w:r>
      <w:r w:rsidR="00BC1EEA">
        <w:rPr>
          <w:sz w:val="28"/>
          <w:szCs w:val="28"/>
          <w:lang w:val="uk-UA"/>
        </w:rPr>
        <w:t>34</w:t>
      </w:r>
      <w:r w:rsidR="00C70761" w:rsidRPr="00AD79E7">
        <w:rPr>
          <w:sz w:val="28"/>
          <w:szCs w:val="28"/>
          <w:lang w:val="uk-UA"/>
        </w:rPr>
        <w:t>-2</w:t>
      </w:r>
      <w:r w:rsidR="00BC1EEA">
        <w:rPr>
          <w:sz w:val="28"/>
          <w:szCs w:val="28"/>
          <w:lang w:val="uk-UA"/>
        </w:rPr>
        <w:t>2</w:t>
      </w:r>
      <w:r w:rsidR="00AD79E7">
        <w:rPr>
          <w:sz w:val="28"/>
          <w:szCs w:val="28"/>
          <w:lang w:val="uk-UA"/>
        </w:rPr>
        <w:br/>
      </w:r>
      <w:r w:rsidR="00C9295F" w:rsidRPr="00BC1EEA">
        <w:rPr>
          <w:sz w:val="28"/>
          <w:szCs w:val="28"/>
          <w:lang w:val="uk-UA"/>
        </w:rPr>
        <w:t>«</w:t>
      </w:r>
      <w:r w:rsidR="00BC1EEA" w:rsidRPr="00BC1EEA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затвердження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Вимог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до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експертних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організацій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які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мають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намір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виконувати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(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виконують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)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експертизу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стану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охорони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безпеки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промислового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виробництва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щодо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відповідності машин,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механізмів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,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устаткування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підвищеної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небезпеки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вимогам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законодавства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про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охорону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праці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та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промислової</w:t>
      </w:r>
      <w:proofErr w:type="spellEnd"/>
      <w:r w:rsidR="00BC1EEA" w:rsidRPr="00BC1EEA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C1EEA" w:rsidRPr="00BC1EEA">
        <w:rPr>
          <w:bCs/>
          <w:sz w:val="28"/>
          <w:szCs w:val="28"/>
          <w:shd w:val="clear" w:color="auto" w:fill="FFFFFF"/>
        </w:rPr>
        <w:t>безпеки</w:t>
      </w:r>
      <w:proofErr w:type="spellEnd"/>
      <w:r w:rsidR="00C9295F" w:rsidRPr="00BC1EEA">
        <w:rPr>
          <w:sz w:val="28"/>
          <w:szCs w:val="28"/>
          <w:lang w:val="uk-UA"/>
        </w:rPr>
        <w:t xml:space="preserve">», </w:t>
      </w:r>
      <w:r w:rsidR="00C70761" w:rsidRPr="00AD79E7">
        <w:rPr>
          <w:sz w:val="28"/>
          <w:szCs w:val="28"/>
          <w:lang w:val="uk-UA"/>
        </w:rPr>
        <w:t xml:space="preserve">зареєстрований в Міністерстві юстиції України </w:t>
      </w:r>
      <w:r w:rsidR="00BC1EEA">
        <w:rPr>
          <w:sz w:val="28"/>
          <w:szCs w:val="28"/>
          <w:lang w:val="uk-UA"/>
        </w:rPr>
        <w:t>01.02</w:t>
      </w:r>
      <w:r w:rsidR="00C70761" w:rsidRPr="00AD79E7">
        <w:rPr>
          <w:sz w:val="28"/>
          <w:szCs w:val="28"/>
          <w:lang w:val="uk-UA"/>
        </w:rPr>
        <w:t>.202</w:t>
      </w:r>
      <w:r w:rsidR="00BC1EEA">
        <w:rPr>
          <w:sz w:val="28"/>
          <w:szCs w:val="28"/>
          <w:lang w:val="uk-UA"/>
        </w:rPr>
        <w:t>2</w:t>
      </w:r>
      <w:r w:rsidR="00C70761" w:rsidRPr="00AD79E7">
        <w:rPr>
          <w:sz w:val="28"/>
          <w:szCs w:val="28"/>
          <w:lang w:val="uk-UA"/>
        </w:rPr>
        <w:t xml:space="preserve"> за № </w:t>
      </w:r>
      <w:r w:rsidR="00BC1EEA" w:rsidRPr="00BC1EEA">
        <w:rPr>
          <w:bCs/>
          <w:sz w:val="28"/>
          <w:szCs w:val="28"/>
          <w:shd w:val="clear" w:color="auto" w:fill="FFFFFF"/>
        </w:rPr>
        <w:t>118/37454</w:t>
      </w:r>
      <w:r w:rsidR="002D7949" w:rsidRPr="00AD79E7">
        <w:rPr>
          <w:sz w:val="28"/>
          <w:szCs w:val="28"/>
          <w:lang w:val="uk-UA"/>
        </w:rPr>
        <w:t>.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E47DB" w:rsidRPr="00AD79E7" w:rsidRDefault="006E47DB" w:rsidP="00112372">
      <w:pPr>
        <w:ind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>2. Назва виконавця заходів з відстеження</w:t>
      </w:r>
    </w:p>
    <w:p w:rsidR="006D109C" w:rsidRPr="00AD79E7" w:rsidRDefault="006D4D52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  <w:r w:rsidRPr="00AD79E7">
        <w:rPr>
          <w:spacing w:val="-3"/>
          <w:sz w:val="28"/>
          <w:szCs w:val="28"/>
          <w:lang w:val="uk-UA"/>
        </w:rPr>
        <w:t>Державна служба України з питань праці</w:t>
      </w:r>
      <w:r w:rsidR="00B16006" w:rsidRPr="00AD79E7">
        <w:rPr>
          <w:spacing w:val="-3"/>
          <w:sz w:val="28"/>
          <w:szCs w:val="28"/>
          <w:lang w:val="uk-UA"/>
        </w:rPr>
        <w:t>.</w:t>
      </w:r>
    </w:p>
    <w:p w:rsidR="00A06A9D" w:rsidRPr="00AD79E7" w:rsidRDefault="00A06A9D" w:rsidP="00112372">
      <w:pPr>
        <w:shd w:val="clear" w:color="auto" w:fill="FFFFFF"/>
        <w:ind w:right="51" w:firstLine="567"/>
        <w:jc w:val="both"/>
        <w:rPr>
          <w:spacing w:val="-6"/>
          <w:sz w:val="28"/>
          <w:szCs w:val="28"/>
          <w:lang w:val="uk-UA"/>
        </w:rPr>
      </w:pPr>
    </w:p>
    <w:p w:rsidR="00B16006" w:rsidRPr="00AD79E7" w:rsidRDefault="00B16006" w:rsidP="00112372">
      <w:pPr>
        <w:ind w:firstLine="567"/>
        <w:jc w:val="both"/>
        <w:rPr>
          <w:b/>
          <w:bCs/>
          <w:sz w:val="28"/>
          <w:szCs w:val="28"/>
          <w:lang w:val="uk-UA"/>
        </w:rPr>
      </w:pPr>
      <w:r w:rsidRPr="00AD79E7">
        <w:rPr>
          <w:b/>
          <w:bCs/>
          <w:sz w:val="28"/>
          <w:szCs w:val="28"/>
          <w:lang w:val="uk-UA"/>
        </w:rPr>
        <w:t>3. Ці</w:t>
      </w:r>
      <w:r w:rsidR="00AD79E7">
        <w:rPr>
          <w:b/>
          <w:bCs/>
          <w:sz w:val="28"/>
          <w:szCs w:val="28"/>
          <w:lang w:val="uk-UA"/>
        </w:rPr>
        <w:t xml:space="preserve">ль прийняття регуляторного </w:t>
      </w:r>
      <w:proofErr w:type="spellStart"/>
      <w:r w:rsidR="00AD79E7">
        <w:rPr>
          <w:b/>
          <w:bCs/>
          <w:sz w:val="28"/>
          <w:szCs w:val="28"/>
          <w:lang w:val="uk-UA"/>
        </w:rPr>
        <w:t>акта</w:t>
      </w:r>
      <w:proofErr w:type="spellEnd"/>
    </w:p>
    <w:p w:rsidR="007326B7" w:rsidRDefault="007326B7" w:rsidP="007326B7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Приведення діючого нормативно-правового </w:t>
      </w:r>
      <w:proofErr w:type="spellStart"/>
      <w:r>
        <w:rPr>
          <w:sz w:val="28"/>
          <w:szCs w:val="28"/>
          <w:lang w:val="uk-UA"/>
        </w:rPr>
        <w:t>акта</w:t>
      </w:r>
      <w:proofErr w:type="spellEnd"/>
      <w:r>
        <w:rPr>
          <w:sz w:val="28"/>
          <w:szCs w:val="28"/>
          <w:lang w:val="uk-UA"/>
        </w:rPr>
        <w:t xml:space="preserve"> у відповідність до вимог законодавства та запровадження механізму надання висновку експертизи стану охорони праці в електронній формі.</w:t>
      </w:r>
    </w:p>
    <w:p w:rsidR="00696778" w:rsidRPr="00AD79E7" w:rsidRDefault="00696778" w:rsidP="00112372">
      <w:pPr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25"/>
        </w:tabs>
        <w:ind w:right="50" w:firstLine="567"/>
        <w:rPr>
          <w:sz w:val="28"/>
          <w:szCs w:val="28"/>
          <w:lang w:val="uk-UA"/>
        </w:rPr>
      </w:pPr>
      <w:r w:rsidRPr="00AD79E7">
        <w:rPr>
          <w:b/>
          <w:bCs/>
          <w:spacing w:val="-10"/>
          <w:sz w:val="28"/>
          <w:szCs w:val="28"/>
          <w:lang w:val="uk-UA"/>
        </w:rPr>
        <w:t>4.</w:t>
      </w:r>
      <w:r w:rsidR="0037641F" w:rsidRPr="00AD79E7">
        <w:rPr>
          <w:b/>
          <w:bCs/>
          <w:sz w:val="28"/>
          <w:szCs w:val="28"/>
          <w:lang w:val="uk-UA"/>
        </w:rPr>
        <w:t xml:space="preserve"> </w:t>
      </w:r>
      <w:r w:rsidR="00721739" w:rsidRPr="00AD79E7">
        <w:rPr>
          <w:b/>
          <w:bCs/>
          <w:spacing w:val="-2"/>
          <w:sz w:val="28"/>
          <w:szCs w:val="28"/>
          <w:lang w:val="uk-UA"/>
        </w:rPr>
        <w:t xml:space="preserve">Строк виконання заходів з </w:t>
      </w:r>
      <w:r w:rsidRPr="00AD79E7">
        <w:rPr>
          <w:b/>
          <w:bCs/>
          <w:spacing w:val="-2"/>
          <w:sz w:val="28"/>
          <w:szCs w:val="28"/>
          <w:lang w:val="uk-UA"/>
        </w:rPr>
        <w:t>ві</w:t>
      </w:r>
      <w:r w:rsidR="00721739" w:rsidRPr="00AD79E7">
        <w:rPr>
          <w:b/>
          <w:bCs/>
          <w:spacing w:val="-2"/>
          <w:sz w:val="28"/>
          <w:szCs w:val="28"/>
          <w:lang w:val="uk-UA"/>
        </w:rPr>
        <w:t>дстеження результативності</w:t>
      </w:r>
    </w:p>
    <w:p w:rsidR="00C6531F" w:rsidRPr="00AD79E7" w:rsidRDefault="00B63004" w:rsidP="00112372">
      <w:pPr>
        <w:ind w:firstLine="567"/>
        <w:jc w:val="both"/>
        <w:rPr>
          <w:bCs/>
          <w:sz w:val="28"/>
          <w:szCs w:val="28"/>
          <w:lang w:val="uk-UA"/>
        </w:rPr>
      </w:pPr>
      <w:r w:rsidRPr="00AD79E7">
        <w:rPr>
          <w:bCs/>
          <w:sz w:val="28"/>
          <w:szCs w:val="28"/>
          <w:lang w:val="uk-UA"/>
        </w:rPr>
        <w:t xml:space="preserve">З </w:t>
      </w:r>
      <w:r w:rsidR="007326B7">
        <w:rPr>
          <w:bCs/>
          <w:sz w:val="28"/>
          <w:szCs w:val="28"/>
          <w:lang w:val="uk-UA"/>
        </w:rPr>
        <w:t>16</w:t>
      </w:r>
      <w:r w:rsidRPr="00AD79E7">
        <w:rPr>
          <w:sz w:val="28"/>
          <w:szCs w:val="28"/>
          <w:lang w:val="uk-UA"/>
        </w:rPr>
        <w:t>.0</w:t>
      </w:r>
      <w:r w:rsidR="00D33FA5" w:rsidRPr="00AD79E7">
        <w:rPr>
          <w:sz w:val="28"/>
          <w:szCs w:val="28"/>
          <w:lang w:val="uk-UA"/>
        </w:rPr>
        <w:t>1</w:t>
      </w:r>
      <w:r w:rsidRPr="00AD79E7">
        <w:rPr>
          <w:sz w:val="28"/>
          <w:szCs w:val="28"/>
          <w:lang w:val="uk-UA"/>
        </w:rPr>
        <w:t>.20</w:t>
      </w:r>
      <w:r w:rsidR="004156BF" w:rsidRPr="00AD79E7">
        <w:rPr>
          <w:sz w:val="28"/>
          <w:szCs w:val="28"/>
          <w:lang w:val="uk-UA"/>
        </w:rPr>
        <w:t>2</w:t>
      </w:r>
      <w:r w:rsidR="007326B7">
        <w:rPr>
          <w:sz w:val="28"/>
          <w:szCs w:val="28"/>
          <w:lang w:val="uk-UA"/>
        </w:rPr>
        <w:t>3</w:t>
      </w:r>
      <w:r w:rsidR="00CC0EDE" w:rsidRPr="00AD79E7">
        <w:rPr>
          <w:sz w:val="28"/>
          <w:szCs w:val="28"/>
          <w:lang w:val="uk-UA"/>
        </w:rPr>
        <w:t xml:space="preserve"> </w:t>
      </w:r>
      <w:r w:rsidR="00C44577" w:rsidRPr="00AD79E7">
        <w:rPr>
          <w:sz w:val="28"/>
          <w:szCs w:val="28"/>
          <w:lang w:val="uk-UA"/>
        </w:rPr>
        <w:t>д</w:t>
      </w:r>
      <w:r w:rsidR="00351668" w:rsidRPr="00AD79E7">
        <w:rPr>
          <w:sz w:val="28"/>
          <w:szCs w:val="28"/>
          <w:lang w:val="uk-UA"/>
        </w:rPr>
        <w:t>о 2</w:t>
      </w:r>
      <w:r w:rsidR="007326B7">
        <w:rPr>
          <w:sz w:val="28"/>
          <w:szCs w:val="28"/>
          <w:lang w:val="uk-UA"/>
        </w:rPr>
        <w:t>7</w:t>
      </w:r>
      <w:r w:rsidRPr="00AD79E7">
        <w:rPr>
          <w:sz w:val="28"/>
          <w:szCs w:val="28"/>
          <w:lang w:val="uk-UA"/>
        </w:rPr>
        <w:t>.0</w:t>
      </w:r>
      <w:r w:rsidR="00351668" w:rsidRPr="00AD79E7">
        <w:rPr>
          <w:sz w:val="28"/>
          <w:szCs w:val="28"/>
          <w:lang w:val="uk-UA"/>
        </w:rPr>
        <w:t>1</w:t>
      </w:r>
      <w:r w:rsidR="00D33FA5" w:rsidRPr="00AD79E7">
        <w:rPr>
          <w:sz w:val="28"/>
          <w:szCs w:val="28"/>
          <w:lang w:val="uk-UA"/>
        </w:rPr>
        <w:t>.20</w:t>
      </w:r>
      <w:r w:rsidR="004156BF" w:rsidRPr="00AD79E7">
        <w:rPr>
          <w:sz w:val="28"/>
          <w:szCs w:val="28"/>
          <w:lang w:val="uk-UA"/>
        </w:rPr>
        <w:t>2</w:t>
      </w:r>
      <w:r w:rsidR="007326B7">
        <w:rPr>
          <w:sz w:val="28"/>
          <w:szCs w:val="28"/>
          <w:lang w:val="uk-UA"/>
        </w:rPr>
        <w:t>3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624"/>
        </w:tabs>
        <w:ind w:right="50" w:firstLine="567"/>
        <w:rPr>
          <w:sz w:val="28"/>
          <w:szCs w:val="28"/>
          <w:lang w:val="uk-UA"/>
        </w:rPr>
      </w:pPr>
      <w:r w:rsidRPr="00AD79E7">
        <w:rPr>
          <w:b/>
          <w:bCs/>
          <w:spacing w:val="-12"/>
          <w:sz w:val="28"/>
          <w:szCs w:val="28"/>
          <w:lang w:val="uk-UA"/>
        </w:rPr>
        <w:t>5.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2"/>
          <w:sz w:val="28"/>
          <w:szCs w:val="28"/>
          <w:lang w:val="uk-UA"/>
        </w:rPr>
        <w:t>Тип відстеження</w:t>
      </w:r>
    </w:p>
    <w:p w:rsidR="00721739" w:rsidRPr="00AD79E7" w:rsidRDefault="00B63004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  <w:r w:rsidRPr="00AD79E7">
        <w:rPr>
          <w:spacing w:val="-6"/>
          <w:sz w:val="28"/>
          <w:szCs w:val="28"/>
          <w:lang w:val="uk-UA"/>
        </w:rPr>
        <w:t>Базове</w:t>
      </w:r>
      <w:r w:rsidR="00C44577" w:rsidRPr="00AD79E7">
        <w:rPr>
          <w:spacing w:val="-6"/>
          <w:sz w:val="28"/>
          <w:szCs w:val="28"/>
          <w:lang w:val="uk-UA"/>
        </w:rPr>
        <w:t xml:space="preserve"> відстеження</w:t>
      </w:r>
      <w:r w:rsidR="006D109C" w:rsidRPr="00AD79E7">
        <w:rPr>
          <w:spacing w:val="-3"/>
          <w:sz w:val="28"/>
          <w:szCs w:val="28"/>
          <w:lang w:val="uk-UA"/>
        </w:rPr>
        <w:t>.</w:t>
      </w:r>
    </w:p>
    <w:p w:rsidR="00696778" w:rsidRPr="00AD79E7" w:rsidRDefault="00696778" w:rsidP="00112372">
      <w:pPr>
        <w:shd w:val="clear" w:color="auto" w:fill="FFFFFF"/>
        <w:ind w:right="51" w:firstLine="567"/>
        <w:jc w:val="both"/>
        <w:rPr>
          <w:spacing w:val="-3"/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3"/>
          <w:sz w:val="28"/>
          <w:szCs w:val="28"/>
          <w:lang w:val="uk-UA"/>
        </w:rPr>
        <w:t>6.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7"/>
          <w:sz w:val="28"/>
          <w:szCs w:val="28"/>
          <w:lang w:val="uk-UA"/>
        </w:rPr>
        <w:t>Методи одержання результатів відстеження</w:t>
      </w:r>
    </w:p>
    <w:p w:rsidR="006D109C" w:rsidRPr="00AD79E7" w:rsidRDefault="00696778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AD79E7">
        <w:rPr>
          <w:sz w:val="28"/>
          <w:szCs w:val="28"/>
          <w:lang w:val="uk-UA"/>
        </w:rPr>
        <w:t xml:space="preserve">Для проведення </w:t>
      </w:r>
      <w:r w:rsidR="00671C14" w:rsidRPr="00AD79E7">
        <w:rPr>
          <w:spacing w:val="-6"/>
          <w:sz w:val="28"/>
          <w:szCs w:val="28"/>
          <w:lang w:val="uk-UA"/>
        </w:rPr>
        <w:t>базового</w:t>
      </w:r>
      <w:r w:rsidR="007E5A9D" w:rsidRPr="00AD79E7">
        <w:rPr>
          <w:sz w:val="28"/>
          <w:szCs w:val="28"/>
          <w:lang w:val="uk-UA"/>
        </w:rPr>
        <w:t xml:space="preserve"> відстеження використано</w:t>
      </w:r>
      <w:r w:rsidRPr="00AD79E7">
        <w:rPr>
          <w:sz w:val="28"/>
          <w:szCs w:val="28"/>
          <w:lang w:val="uk-UA"/>
        </w:rPr>
        <w:t xml:space="preserve"> </w:t>
      </w:r>
      <w:r w:rsidR="00D56C7E" w:rsidRPr="00AD79E7">
        <w:rPr>
          <w:sz w:val="28"/>
          <w:szCs w:val="28"/>
          <w:lang w:val="uk-UA"/>
        </w:rPr>
        <w:t xml:space="preserve">статистичний </w:t>
      </w:r>
      <w:r w:rsidR="00AD79E7" w:rsidRPr="00AD79E7">
        <w:rPr>
          <w:sz w:val="28"/>
          <w:szCs w:val="28"/>
          <w:lang w:val="uk-UA"/>
        </w:rPr>
        <w:t>метод одержання результатів відстеження.</w:t>
      </w:r>
    </w:p>
    <w:p w:rsidR="00C44577" w:rsidRPr="00AD79E7" w:rsidRDefault="00C44577" w:rsidP="007A7007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5"/>
          <w:sz w:val="28"/>
          <w:szCs w:val="28"/>
          <w:lang w:val="uk-UA"/>
        </w:rPr>
        <w:t>7.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="00721739" w:rsidRPr="00AD79E7">
        <w:rPr>
          <w:b/>
          <w:bCs/>
          <w:spacing w:val="-4"/>
          <w:sz w:val="28"/>
          <w:szCs w:val="28"/>
          <w:lang w:val="uk-UA"/>
        </w:rPr>
        <w:t xml:space="preserve">Дані та припущення, на основі яких </w:t>
      </w:r>
      <w:r w:rsidRPr="00AD79E7">
        <w:rPr>
          <w:b/>
          <w:bCs/>
          <w:spacing w:val="-4"/>
          <w:sz w:val="28"/>
          <w:szCs w:val="28"/>
          <w:lang w:val="uk-UA"/>
        </w:rPr>
        <w:t>відстежувалася</w:t>
      </w:r>
      <w:r w:rsidR="00721739" w:rsidRPr="00AD79E7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 xml:space="preserve">результативність, </w:t>
      </w:r>
      <w:r w:rsidR="00BF7461" w:rsidRPr="00AD79E7">
        <w:rPr>
          <w:b/>
          <w:bCs/>
          <w:spacing w:val="-6"/>
          <w:sz w:val="28"/>
          <w:szCs w:val="28"/>
          <w:lang w:val="uk-UA"/>
        </w:rPr>
        <w:t xml:space="preserve">а також </w:t>
      </w:r>
      <w:r w:rsidRPr="00AD79E7">
        <w:rPr>
          <w:b/>
          <w:bCs/>
          <w:spacing w:val="-6"/>
          <w:sz w:val="28"/>
          <w:szCs w:val="28"/>
          <w:lang w:val="uk-UA"/>
        </w:rPr>
        <w:t>способи одержання даних</w:t>
      </w:r>
    </w:p>
    <w:p w:rsidR="00882CD2" w:rsidRPr="00AD79E7" w:rsidRDefault="00C70761" w:rsidP="00C70761">
      <w:pPr>
        <w:pStyle w:val="a4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  <w:r w:rsidRPr="00AD79E7">
        <w:rPr>
          <w:sz w:val="28"/>
          <w:szCs w:val="28"/>
          <w:lang w:val="uk-UA"/>
        </w:rPr>
        <w:t>Базове відстеження р</w:t>
      </w:r>
      <w:r w:rsidR="007A7007" w:rsidRPr="00AD79E7">
        <w:rPr>
          <w:sz w:val="28"/>
          <w:szCs w:val="28"/>
          <w:lang w:val="uk-UA"/>
        </w:rPr>
        <w:t xml:space="preserve">езультативності регуляторного </w:t>
      </w:r>
      <w:proofErr w:type="spellStart"/>
      <w:r w:rsidRPr="00AD79E7">
        <w:rPr>
          <w:sz w:val="28"/>
          <w:szCs w:val="28"/>
          <w:lang w:val="uk-UA"/>
        </w:rPr>
        <w:t>акта</w:t>
      </w:r>
      <w:proofErr w:type="spellEnd"/>
      <w:r w:rsidRPr="00AD79E7">
        <w:rPr>
          <w:sz w:val="28"/>
          <w:szCs w:val="28"/>
          <w:lang w:val="uk-UA"/>
        </w:rPr>
        <w:t xml:space="preserve"> </w:t>
      </w:r>
      <w:r w:rsidR="007A7007" w:rsidRPr="00AD79E7">
        <w:rPr>
          <w:sz w:val="28"/>
          <w:szCs w:val="28"/>
          <w:lang w:val="uk-UA"/>
        </w:rPr>
        <w:t xml:space="preserve">проведено </w:t>
      </w:r>
      <w:r w:rsidRPr="00AD79E7">
        <w:rPr>
          <w:sz w:val="28"/>
          <w:szCs w:val="28"/>
          <w:lang w:val="uk-UA"/>
        </w:rPr>
        <w:t>шляхом аналізу зауважень та пропоз</w:t>
      </w:r>
      <w:r w:rsidR="007A7007" w:rsidRPr="00AD79E7">
        <w:rPr>
          <w:sz w:val="28"/>
          <w:szCs w:val="28"/>
          <w:lang w:val="uk-UA"/>
        </w:rPr>
        <w:t>ицій до нього, які надходили</w:t>
      </w:r>
      <w:r w:rsidRPr="00AD79E7">
        <w:rPr>
          <w:sz w:val="28"/>
          <w:szCs w:val="28"/>
          <w:lang w:val="uk-UA"/>
        </w:rPr>
        <w:t xml:space="preserve"> від юридичних та фізичних осіб після оприлюднення зазначеного </w:t>
      </w:r>
      <w:proofErr w:type="spellStart"/>
      <w:r w:rsidRPr="00AD79E7">
        <w:rPr>
          <w:sz w:val="28"/>
          <w:szCs w:val="28"/>
          <w:lang w:val="uk-UA"/>
        </w:rPr>
        <w:t>акта</w:t>
      </w:r>
      <w:proofErr w:type="spellEnd"/>
      <w:r w:rsidRPr="00AD79E7">
        <w:rPr>
          <w:sz w:val="28"/>
          <w:szCs w:val="28"/>
          <w:lang w:val="uk-UA"/>
        </w:rPr>
        <w:t xml:space="preserve"> на офіційному веб-сайті Державної служби України з питань праці</w:t>
      </w:r>
      <w:r w:rsidR="007A7007" w:rsidRPr="00AD79E7">
        <w:rPr>
          <w:sz w:val="28"/>
          <w:szCs w:val="28"/>
          <w:lang w:val="uk-UA"/>
        </w:rPr>
        <w:t>.</w:t>
      </w:r>
    </w:p>
    <w:p w:rsidR="00BB233D" w:rsidRDefault="00BB233D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b/>
          <w:bCs/>
          <w:spacing w:val="-13"/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/>
        </w:rPr>
      </w:pPr>
      <w:r w:rsidRPr="00AD79E7">
        <w:rPr>
          <w:b/>
          <w:bCs/>
          <w:spacing w:val="-13"/>
          <w:sz w:val="28"/>
          <w:szCs w:val="28"/>
          <w:lang w:val="uk-UA"/>
        </w:rPr>
        <w:t>8.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 xml:space="preserve">Кількісні та якісні значення показників результативності </w:t>
      </w:r>
      <w:proofErr w:type="spellStart"/>
      <w:r w:rsidRPr="00AD79E7">
        <w:rPr>
          <w:b/>
          <w:bCs/>
          <w:spacing w:val="-6"/>
          <w:sz w:val="28"/>
          <w:szCs w:val="28"/>
          <w:lang w:val="uk-UA"/>
        </w:rPr>
        <w:t>акта</w:t>
      </w:r>
      <w:proofErr w:type="spellEnd"/>
    </w:p>
    <w:p w:rsidR="00BB233D" w:rsidRDefault="00BD263C" w:rsidP="00BB233D">
      <w:pPr>
        <w:tabs>
          <w:tab w:val="left" w:pos="993"/>
        </w:tabs>
        <w:ind w:firstLine="540"/>
        <w:jc w:val="both"/>
        <w:rPr>
          <w:bCs/>
          <w:sz w:val="28"/>
          <w:szCs w:val="26"/>
          <w:lang w:val="uk-UA"/>
        </w:rPr>
      </w:pPr>
      <w:r>
        <w:rPr>
          <w:bCs/>
          <w:sz w:val="28"/>
          <w:szCs w:val="26"/>
          <w:lang w:val="uk-UA"/>
        </w:rPr>
        <w:t>К</w:t>
      </w:r>
      <w:r w:rsidR="00BB233D" w:rsidRPr="00F54696">
        <w:rPr>
          <w:bCs/>
          <w:sz w:val="28"/>
          <w:szCs w:val="26"/>
          <w:lang w:val="uk-UA"/>
        </w:rPr>
        <w:t>ількість повідомлень про надання відомостей про висновок експертизи з надання його електронної копії</w:t>
      </w:r>
      <w:r>
        <w:rPr>
          <w:bCs/>
          <w:sz w:val="28"/>
          <w:szCs w:val="26"/>
          <w:lang w:val="uk-UA"/>
        </w:rPr>
        <w:t xml:space="preserve"> - </w:t>
      </w:r>
      <w:r w:rsidR="002F4BBB">
        <w:rPr>
          <w:bCs/>
          <w:sz w:val="28"/>
          <w:szCs w:val="26"/>
          <w:lang w:val="uk-UA"/>
        </w:rPr>
        <w:t>2379</w:t>
      </w:r>
      <w:r w:rsidR="00C16EB1">
        <w:rPr>
          <w:bCs/>
          <w:sz w:val="28"/>
          <w:szCs w:val="26"/>
          <w:lang w:val="uk-UA"/>
        </w:rPr>
        <w:t>;</w:t>
      </w:r>
    </w:p>
    <w:p w:rsidR="00BB233D" w:rsidRPr="00F54696" w:rsidRDefault="00BD263C" w:rsidP="00BB233D">
      <w:pPr>
        <w:tabs>
          <w:tab w:val="left" w:pos="993"/>
        </w:tabs>
        <w:ind w:firstLine="540"/>
        <w:jc w:val="both"/>
        <w:rPr>
          <w:sz w:val="28"/>
          <w:szCs w:val="26"/>
          <w:lang w:val="uk-UA"/>
        </w:rPr>
      </w:pPr>
      <w:r>
        <w:rPr>
          <w:bCs/>
          <w:sz w:val="28"/>
          <w:szCs w:val="26"/>
          <w:lang w:val="uk-UA"/>
        </w:rPr>
        <w:t xml:space="preserve">За результатами вибіркового аналізу </w:t>
      </w:r>
      <w:r w:rsidR="00BB233D">
        <w:rPr>
          <w:bCs/>
          <w:sz w:val="28"/>
          <w:szCs w:val="26"/>
          <w:lang w:val="uk-UA"/>
        </w:rPr>
        <w:t xml:space="preserve">висновків експертизи, що містять </w:t>
      </w:r>
      <w:r w:rsidR="00BB233D">
        <w:rPr>
          <w:bCs/>
          <w:sz w:val="28"/>
          <w:szCs w:val="26"/>
          <w:lang w:val="uk-UA"/>
        </w:rPr>
        <w:lastRenderedPageBreak/>
        <w:t>недостовірні данні</w:t>
      </w:r>
      <w:r>
        <w:rPr>
          <w:bCs/>
          <w:sz w:val="28"/>
          <w:szCs w:val="26"/>
          <w:lang w:val="uk-UA"/>
        </w:rPr>
        <w:t xml:space="preserve"> не виявлено.</w:t>
      </w:r>
    </w:p>
    <w:p w:rsidR="00BB233D" w:rsidRPr="00F54696" w:rsidRDefault="00BB233D" w:rsidP="00BB233D">
      <w:pPr>
        <w:pStyle w:val="Textbody"/>
        <w:shd w:val="clear" w:color="auto" w:fill="FFFFFF"/>
        <w:spacing w:after="0" w:line="240" w:lineRule="auto"/>
        <w:ind w:firstLine="540"/>
        <w:rPr>
          <w:rFonts w:ascii="Times New Roman" w:hAnsi="Times New Roman" w:cs="Times New Roman"/>
          <w:bCs/>
          <w:color w:val="auto"/>
          <w:sz w:val="28"/>
          <w:szCs w:val="26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6"/>
          <w:lang w:val="uk-UA"/>
        </w:rPr>
        <w:t>З</w:t>
      </w:r>
      <w:r w:rsidRPr="00F54696">
        <w:rPr>
          <w:rFonts w:ascii="Times New Roman" w:hAnsi="Times New Roman" w:cs="Times New Roman"/>
          <w:bCs/>
          <w:color w:val="auto"/>
          <w:sz w:val="28"/>
          <w:szCs w:val="26"/>
          <w:lang w:val="uk-UA"/>
        </w:rPr>
        <w:t xml:space="preserve">вернень громадян щодо порушень </w:t>
      </w:r>
      <w:r w:rsidR="00BD263C">
        <w:rPr>
          <w:rFonts w:ascii="Times New Roman" w:hAnsi="Times New Roman" w:cs="Times New Roman"/>
          <w:bCs/>
          <w:color w:val="auto"/>
          <w:sz w:val="28"/>
          <w:szCs w:val="26"/>
          <w:lang w:val="uk-UA"/>
        </w:rPr>
        <w:t xml:space="preserve">норм </w:t>
      </w:r>
      <w:r>
        <w:rPr>
          <w:rFonts w:ascii="Times New Roman" w:hAnsi="Times New Roman" w:cs="Times New Roman"/>
          <w:bCs/>
          <w:color w:val="auto"/>
          <w:sz w:val="28"/>
          <w:szCs w:val="26"/>
          <w:lang w:val="uk-UA"/>
        </w:rPr>
        <w:t>Вимог</w:t>
      </w:r>
      <w:r w:rsidRPr="00F54696">
        <w:rPr>
          <w:rFonts w:ascii="Times New Roman" w:hAnsi="Times New Roman" w:cs="Times New Roman"/>
          <w:bCs/>
          <w:color w:val="auto"/>
          <w:sz w:val="28"/>
          <w:szCs w:val="26"/>
          <w:lang w:val="uk-UA"/>
        </w:rPr>
        <w:t xml:space="preserve"> під час</w:t>
      </w:r>
      <w:r w:rsidRPr="00F54696">
        <w:rPr>
          <w:rFonts w:ascii="Times New Roman" w:hAnsi="Times New Roman" w:cs="Times New Roman"/>
          <w:color w:val="auto"/>
          <w:sz w:val="28"/>
          <w:szCs w:val="26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6"/>
          <w:lang w:val="uk-UA"/>
        </w:rPr>
        <w:t>дії акту не надходило</w:t>
      </w:r>
      <w:r w:rsidRPr="00F54696">
        <w:rPr>
          <w:rFonts w:ascii="Times New Roman" w:hAnsi="Times New Roman" w:cs="Times New Roman"/>
          <w:bCs/>
          <w:color w:val="auto"/>
          <w:sz w:val="28"/>
          <w:szCs w:val="26"/>
          <w:lang w:val="uk-UA"/>
        </w:rPr>
        <w:t>.</w:t>
      </w:r>
    </w:p>
    <w:p w:rsidR="00AD79E7" w:rsidRPr="00AD79E7" w:rsidRDefault="00AD79E7" w:rsidP="00AD79E7">
      <w:pPr>
        <w:ind w:firstLine="567"/>
        <w:jc w:val="both"/>
        <w:rPr>
          <w:sz w:val="28"/>
          <w:szCs w:val="28"/>
          <w:lang w:val="uk-UA"/>
        </w:rPr>
      </w:pPr>
    </w:p>
    <w:p w:rsidR="006D109C" w:rsidRPr="00AD79E7" w:rsidRDefault="006D109C" w:rsidP="00112372">
      <w:pPr>
        <w:shd w:val="clear" w:color="auto" w:fill="FFFFFF"/>
        <w:tabs>
          <w:tab w:val="left" w:pos="706"/>
        </w:tabs>
        <w:ind w:right="50" w:firstLine="567"/>
        <w:rPr>
          <w:b/>
          <w:bCs/>
          <w:spacing w:val="-6"/>
          <w:sz w:val="28"/>
          <w:szCs w:val="28"/>
          <w:lang w:val="uk-UA"/>
        </w:rPr>
      </w:pPr>
      <w:r w:rsidRPr="00AD79E7">
        <w:rPr>
          <w:b/>
          <w:bCs/>
          <w:spacing w:val="-14"/>
          <w:sz w:val="28"/>
          <w:szCs w:val="28"/>
          <w:lang w:val="uk-UA"/>
        </w:rPr>
        <w:t>9.</w:t>
      </w:r>
      <w:r w:rsidR="00B63004" w:rsidRPr="00AD79E7">
        <w:rPr>
          <w:b/>
          <w:bCs/>
          <w:sz w:val="28"/>
          <w:szCs w:val="28"/>
          <w:lang w:val="uk-UA"/>
        </w:rPr>
        <w:t xml:space="preserve"> 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Оцінка </w:t>
      </w:r>
      <w:r w:rsidR="00BF7461" w:rsidRPr="00AD79E7">
        <w:rPr>
          <w:b/>
          <w:bCs/>
          <w:spacing w:val="-4"/>
          <w:sz w:val="28"/>
          <w:szCs w:val="28"/>
          <w:lang w:val="uk-UA"/>
        </w:rPr>
        <w:t xml:space="preserve">реалізації 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регуляторного </w:t>
      </w:r>
      <w:proofErr w:type="spellStart"/>
      <w:r w:rsidR="009379F4" w:rsidRPr="00AD79E7">
        <w:rPr>
          <w:b/>
          <w:bCs/>
          <w:spacing w:val="-4"/>
          <w:sz w:val="28"/>
          <w:szCs w:val="28"/>
          <w:lang w:val="uk-UA"/>
        </w:rPr>
        <w:t>акта</w:t>
      </w:r>
      <w:proofErr w:type="spellEnd"/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 та ступеня </w:t>
      </w:r>
      <w:r w:rsidRPr="00AD79E7">
        <w:rPr>
          <w:b/>
          <w:bCs/>
          <w:spacing w:val="-4"/>
          <w:sz w:val="28"/>
          <w:szCs w:val="28"/>
          <w:lang w:val="uk-UA"/>
        </w:rPr>
        <w:t>досягнення</w:t>
      </w:r>
      <w:r w:rsidR="009379F4" w:rsidRPr="00AD79E7">
        <w:rPr>
          <w:b/>
          <w:bCs/>
          <w:spacing w:val="-4"/>
          <w:sz w:val="28"/>
          <w:szCs w:val="28"/>
          <w:lang w:val="uk-UA"/>
        </w:rPr>
        <w:t xml:space="preserve"> </w:t>
      </w:r>
      <w:r w:rsidRPr="00AD79E7">
        <w:rPr>
          <w:b/>
          <w:bCs/>
          <w:spacing w:val="-6"/>
          <w:sz w:val="28"/>
          <w:szCs w:val="28"/>
          <w:lang w:val="uk-UA"/>
        </w:rPr>
        <w:t>визначених цілей</w:t>
      </w:r>
    </w:p>
    <w:p w:rsidR="006D0103" w:rsidRDefault="006D0103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  <w:r w:rsidRPr="00BD263C">
        <w:rPr>
          <w:sz w:val="28"/>
          <w:szCs w:val="28"/>
          <w:lang w:val="uk-UA" w:eastAsia="uk-UA"/>
        </w:rPr>
        <w:t xml:space="preserve">Держпраці </w:t>
      </w:r>
      <w:r w:rsidR="00BB233D" w:rsidRPr="00BD263C">
        <w:rPr>
          <w:sz w:val="28"/>
          <w:szCs w:val="28"/>
          <w:lang w:val="uk-UA" w:eastAsia="uk-UA"/>
        </w:rPr>
        <w:t xml:space="preserve">звернулися </w:t>
      </w:r>
      <w:r w:rsidR="002F4BBB">
        <w:rPr>
          <w:sz w:val="28"/>
          <w:szCs w:val="28"/>
          <w:lang w:val="uk-UA" w:eastAsia="uk-UA"/>
        </w:rPr>
        <w:t>4</w:t>
      </w:r>
      <w:r w:rsidR="00BB233D" w:rsidRPr="00BD263C">
        <w:rPr>
          <w:sz w:val="28"/>
          <w:szCs w:val="28"/>
          <w:lang w:val="uk-UA" w:eastAsia="uk-UA"/>
        </w:rPr>
        <w:t xml:space="preserve"> суб’єкт</w:t>
      </w:r>
      <w:r w:rsidR="002F4BBB">
        <w:rPr>
          <w:sz w:val="28"/>
          <w:szCs w:val="28"/>
          <w:lang w:val="uk-UA" w:eastAsia="uk-UA"/>
        </w:rPr>
        <w:t>а</w:t>
      </w:r>
      <w:r w:rsidR="00BB233D" w:rsidRPr="00BD263C">
        <w:rPr>
          <w:sz w:val="28"/>
          <w:szCs w:val="28"/>
          <w:lang w:val="uk-UA" w:eastAsia="uk-UA"/>
        </w:rPr>
        <w:t xml:space="preserve"> господарювання </w:t>
      </w:r>
      <w:r w:rsidR="00BD263C" w:rsidRPr="00BD263C">
        <w:rPr>
          <w:sz w:val="28"/>
          <w:szCs w:val="28"/>
          <w:lang w:val="uk-UA" w:eastAsia="uk-UA"/>
        </w:rPr>
        <w:t xml:space="preserve">з метою </w:t>
      </w:r>
      <w:r w:rsidRPr="00BD263C">
        <w:rPr>
          <w:sz w:val="28"/>
          <w:szCs w:val="28"/>
          <w:lang w:val="uk-UA" w:eastAsia="uk-UA"/>
        </w:rPr>
        <w:t xml:space="preserve">надання методичної допомоги </w:t>
      </w:r>
      <w:r w:rsidR="00BD263C" w:rsidRPr="00BD263C">
        <w:rPr>
          <w:sz w:val="28"/>
          <w:szCs w:val="28"/>
          <w:lang w:val="uk-UA" w:eastAsia="uk-UA"/>
        </w:rPr>
        <w:t xml:space="preserve">з питань </w:t>
      </w:r>
      <w:proofErr w:type="spellStart"/>
      <w:r w:rsidR="00BD263C" w:rsidRPr="00BD263C">
        <w:rPr>
          <w:sz w:val="28"/>
          <w:szCs w:val="28"/>
          <w:shd w:val="clear" w:color="auto" w:fill="FFFFFF"/>
        </w:rPr>
        <w:t>надання</w:t>
      </w:r>
      <w:proofErr w:type="spellEnd"/>
      <w:r w:rsidR="00BD263C" w:rsidRPr="00BD263C">
        <w:rPr>
          <w:sz w:val="28"/>
          <w:szCs w:val="28"/>
          <w:shd w:val="clear" w:color="auto" w:fill="FFFFFF"/>
        </w:rPr>
        <w:t xml:space="preserve"> </w:t>
      </w:r>
      <w:r w:rsidR="00C16EB1" w:rsidRPr="00BD263C">
        <w:rPr>
          <w:sz w:val="28"/>
          <w:szCs w:val="28"/>
          <w:shd w:val="clear" w:color="auto" w:fill="FFFFFF"/>
        </w:rPr>
        <w:t>до Держпраці</w:t>
      </w:r>
      <w:r w:rsidR="00C16EB1">
        <w:rPr>
          <w:sz w:val="28"/>
          <w:szCs w:val="28"/>
          <w:lang w:val="uk-UA" w:eastAsia="uk-UA"/>
        </w:rPr>
        <w:t xml:space="preserve"> в </w:t>
      </w:r>
      <w:proofErr w:type="spellStart"/>
      <w:r w:rsidR="00BD263C" w:rsidRPr="00BD263C">
        <w:rPr>
          <w:sz w:val="28"/>
          <w:szCs w:val="28"/>
          <w:shd w:val="clear" w:color="auto" w:fill="FFFFFF"/>
        </w:rPr>
        <w:t>електронній</w:t>
      </w:r>
      <w:proofErr w:type="spellEnd"/>
      <w:r w:rsidR="00BD263C" w:rsidRPr="00BD263C">
        <w:rPr>
          <w:sz w:val="28"/>
          <w:szCs w:val="28"/>
          <w:shd w:val="clear" w:color="auto" w:fill="FFFFFF"/>
        </w:rPr>
        <w:t xml:space="preserve"> </w:t>
      </w:r>
      <w:proofErr w:type="spellStart"/>
      <w:r w:rsidR="00BD263C" w:rsidRPr="00BD263C">
        <w:rPr>
          <w:sz w:val="28"/>
          <w:szCs w:val="28"/>
          <w:shd w:val="clear" w:color="auto" w:fill="FFFFFF"/>
        </w:rPr>
        <w:t>формі</w:t>
      </w:r>
      <w:proofErr w:type="spellEnd"/>
      <w:r w:rsidR="00BD263C" w:rsidRPr="00BD263C">
        <w:rPr>
          <w:sz w:val="28"/>
          <w:szCs w:val="28"/>
          <w:shd w:val="clear" w:color="auto" w:fill="FFFFFF"/>
        </w:rPr>
        <w:t xml:space="preserve"> </w:t>
      </w:r>
      <w:r w:rsidR="00C16EB1">
        <w:rPr>
          <w:sz w:val="28"/>
          <w:szCs w:val="28"/>
          <w:lang w:val="uk-UA" w:eastAsia="uk-UA"/>
        </w:rPr>
        <w:t xml:space="preserve">примірника затвердженого висновку експертизи стану охорони праці та безпеки промислового виробництва, </w:t>
      </w:r>
      <w:r w:rsidR="00BD263C">
        <w:rPr>
          <w:sz w:val="28"/>
          <w:szCs w:val="28"/>
          <w:lang w:val="uk-UA" w:eastAsia="uk-UA"/>
        </w:rPr>
        <w:t xml:space="preserve">відомостей про акредитацію, </w:t>
      </w:r>
      <w:r w:rsidR="00C16EB1">
        <w:rPr>
          <w:sz w:val="28"/>
          <w:szCs w:val="28"/>
          <w:lang w:val="uk-UA" w:eastAsia="uk-UA"/>
        </w:rPr>
        <w:t xml:space="preserve">інформації </w:t>
      </w:r>
      <w:r w:rsidR="00BD263C">
        <w:rPr>
          <w:sz w:val="28"/>
          <w:szCs w:val="28"/>
          <w:lang w:val="uk-UA" w:eastAsia="uk-UA"/>
        </w:rPr>
        <w:t>про експертів технічних</w:t>
      </w:r>
      <w:r w:rsidRPr="00BD263C">
        <w:rPr>
          <w:sz w:val="28"/>
          <w:szCs w:val="28"/>
          <w:lang w:val="uk-UA" w:eastAsia="uk-UA"/>
        </w:rPr>
        <w:t>.</w:t>
      </w:r>
    </w:p>
    <w:p w:rsidR="00C16EB1" w:rsidRPr="00BD263C" w:rsidRDefault="000A2F8E" w:rsidP="00D7550B">
      <w:pPr>
        <w:shd w:val="clear" w:color="auto" w:fill="FFFFFF"/>
        <w:tabs>
          <w:tab w:val="left" w:pos="706"/>
        </w:tabs>
        <w:ind w:right="5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Визначених цілей прийняття акту досягнуто.</w:t>
      </w:r>
    </w:p>
    <w:sectPr w:rsidR="00C16EB1" w:rsidRPr="00BD263C" w:rsidSect="00AD79E7">
      <w:headerReference w:type="default" r:id="rId7"/>
      <w:pgSz w:w="11909" w:h="16834"/>
      <w:pgMar w:top="709" w:right="660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BC" w:rsidRDefault="00447EBC" w:rsidP="00846F56">
      <w:r>
        <w:separator/>
      </w:r>
    </w:p>
  </w:endnote>
  <w:endnote w:type="continuationSeparator" w:id="0">
    <w:p w:rsidR="00447EBC" w:rsidRDefault="00447EBC" w:rsidP="0084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BC" w:rsidRDefault="00447EBC" w:rsidP="00846F56">
      <w:r>
        <w:separator/>
      </w:r>
    </w:p>
  </w:footnote>
  <w:footnote w:type="continuationSeparator" w:id="0">
    <w:p w:rsidR="00447EBC" w:rsidRDefault="00447EBC" w:rsidP="0084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32347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46F56" w:rsidRPr="00846F56" w:rsidRDefault="00846F56">
        <w:pPr>
          <w:pStyle w:val="a6"/>
          <w:jc w:val="center"/>
          <w:rPr>
            <w:sz w:val="24"/>
            <w:szCs w:val="24"/>
          </w:rPr>
        </w:pPr>
        <w:r w:rsidRPr="00846F56">
          <w:rPr>
            <w:sz w:val="24"/>
            <w:szCs w:val="24"/>
          </w:rPr>
          <w:fldChar w:fldCharType="begin"/>
        </w:r>
        <w:r w:rsidRPr="00846F56">
          <w:rPr>
            <w:sz w:val="24"/>
            <w:szCs w:val="24"/>
          </w:rPr>
          <w:instrText>PAGE   \* MERGEFORMAT</w:instrText>
        </w:r>
        <w:r w:rsidRPr="00846F56">
          <w:rPr>
            <w:sz w:val="24"/>
            <w:szCs w:val="24"/>
          </w:rPr>
          <w:fldChar w:fldCharType="separate"/>
        </w:r>
        <w:r w:rsidR="003B1268">
          <w:rPr>
            <w:noProof/>
            <w:sz w:val="24"/>
            <w:szCs w:val="24"/>
          </w:rPr>
          <w:t>2</w:t>
        </w:r>
        <w:r w:rsidRPr="00846F56">
          <w:rPr>
            <w:sz w:val="24"/>
            <w:szCs w:val="24"/>
          </w:rPr>
          <w:fldChar w:fldCharType="end"/>
        </w:r>
      </w:p>
    </w:sdtContent>
  </w:sdt>
  <w:p w:rsidR="00846F56" w:rsidRDefault="00846F5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2CD2E0"/>
    <w:lvl w:ilvl="0">
      <w:numFmt w:val="bullet"/>
      <w:lvlText w:val="*"/>
      <w:lvlJc w:val="left"/>
    </w:lvl>
  </w:abstractNum>
  <w:abstractNum w:abstractNumId="1" w15:restartNumberingAfterBreak="0">
    <w:nsid w:val="1F6D5BB8"/>
    <w:multiLevelType w:val="hybridMultilevel"/>
    <w:tmpl w:val="CE3ED90E"/>
    <w:lvl w:ilvl="0" w:tplc="2E4ED018">
      <w:start w:val="8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A"/>
    <w:rsid w:val="00005BEB"/>
    <w:rsid w:val="000868FE"/>
    <w:rsid w:val="000A2F8E"/>
    <w:rsid w:val="000C2198"/>
    <w:rsid w:val="000C39F8"/>
    <w:rsid w:val="000C7E85"/>
    <w:rsid w:val="000E26B8"/>
    <w:rsid w:val="001101FE"/>
    <w:rsid w:val="00112372"/>
    <w:rsid w:val="00117188"/>
    <w:rsid w:val="0012036B"/>
    <w:rsid w:val="001247E0"/>
    <w:rsid w:val="001309A0"/>
    <w:rsid w:val="00163224"/>
    <w:rsid w:val="00182D97"/>
    <w:rsid w:val="00194675"/>
    <w:rsid w:val="001B11EA"/>
    <w:rsid w:val="001B5D47"/>
    <w:rsid w:val="001D12EA"/>
    <w:rsid w:val="001D2BD9"/>
    <w:rsid w:val="001F021A"/>
    <w:rsid w:val="00233DBE"/>
    <w:rsid w:val="00270B42"/>
    <w:rsid w:val="00273785"/>
    <w:rsid w:val="00294888"/>
    <w:rsid w:val="002B0696"/>
    <w:rsid w:val="002D7949"/>
    <w:rsid w:val="002E3E78"/>
    <w:rsid w:val="002E649D"/>
    <w:rsid w:val="002F4BBB"/>
    <w:rsid w:val="002F6255"/>
    <w:rsid w:val="00304548"/>
    <w:rsid w:val="00323BCF"/>
    <w:rsid w:val="00347A8C"/>
    <w:rsid w:val="00351668"/>
    <w:rsid w:val="00352339"/>
    <w:rsid w:val="0035258C"/>
    <w:rsid w:val="00353FA7"/>
    <w:rsid w:val="00357D34"/>
    <w:rsid w:val="003728E4"/>
    <w:rsid w:val="0037641F"/>
    <w:rsid w:val="00394B62"/>
    <w:rsid w:val="003A5699"/>
    <w:rsid w:val="003B0F19"/>
    <w:rsid w:val="003B1268"/>
    <w:rsid w:val="003B4F4B"/>
    <w:rsid w:val="003D7BC9"/>
    <w:rsid w:val="003D7FE9"/>
    <w:rsid w:val="003E6B43"/>
    <w:rsid w:val="00414B6F"/>
    <w:rsid w:val="004156BF"/>
    <w:rsid w:val="00424805"/>
    <w:rsid w:val="00447A03"/>
    <w:rsid w:val="00447EBC"/>
    <w:rsid w:val="00464391"/>
    <w:rsid w:val="004A0687"/>
    <w:rsid w:val="004F2EB7"/>
    <w:rsid w:val="00550D50"/>
    <w:rsid w:val="00560E7E"/>
    <w:rsid w:val="0057401A"/>
    <w:rsid w:val="00585BE6"/>
    <w:rsid w:val="005878D0"/>
    <w:rsid w:val="005C0C21"/>
    <w:rsid w:val="00605A08"/>
    <w:rsid w:val="00625109"/>
    <w:rsid w:val="0064495E"/>
    <w:rsid w:val="00644C96"/>
    <w:rsid w:val="0064668C"/>
    <w:rsid w:val="00652FB3"/>
    <w:rsid w:val="006669BB"/>
    <w:rsid w:val="00671C14"/>
    <w:rsid w:val="00696778"/>
    <w:rsid w:val="00696BFA"/>
    <w:rsid w:val="006D0103"/>
    <w:rsid w:val="006D109C"/>
    <w:rsid w:val="006D4D52"/>
    <w:rsid w:val="006D5F1E"/>
    <w:rsid w:val="006E47DB"/>
    <w:rsid w:val="006F50D8"/>
    <w:rsid w:val="007032A5"/>
    <w:rsid w:val="0071652C"/>
    <w:rsid w:val="0072000B"/>
    <w:rsid w:val="00721739"/>
    <w:rsid w:val="007326B7"/>
    <w:rsid w:val="00763D38"/>
    <w:rsid w:val="007A36AC"/>
    <w:rsid w:val="007A7007"/>
    <w:rsid w:val="007E2660"/>
    <w:rsid w:val="007E4FE2"/>
    <w:rsid w:val="007E5969"/>
    <w:rsid w:val="007E5A9D"/>
    <w:rsid w:val="008061D8"/>
    <w:rsid w:val="00815794"/>
    <w:rsid w:val="0081767E"/>
    <w:rsid w:val="00846F56"/>
    <w:rsid w:val="00864D93"/>
    <w:rsid w:val="00882CD2"/>
    <w:rsid w:val="00886ECB"/>
    <w:rsid w:val="008E2F59"/>
    <w:rsid w:val="008E6648"/>
    <w:rsid w:val="009079B4"/>
    <w:rsid w:val="0092184B"/>
    <w:rsid w:val="00922A9F"/>
    <w:rsid w:val="009379F4"/>
    <w:rsid w:val="00942DCD"/>
    <w:rsid w:val="00947229"/>
    <w:rsid w:val="0097082C"/>
    <w:rsid w:val="00974DA0"/>
    <w:rsid w:val="009A27E6"/>
    <w:rsid w:val="00A06A9D"/>
    <w:rsid w:val="00A27C42"/>
    <w:rsid w:val="00A30931"/>
    <w:rsid w:val="00A541E8"/>
    <w:rsid w:val="00A74CA4"/>
    <w:rsid w:val="00A8715C"/>
    <w:rsid w:val="00AB7B6A"/>
    <w:rsid w:val="00AD49D0"/>
    <w:rsid w:val="00AD79E7"/>
    <w:rsid w:val="00AE1410"/>
    <w:rsid w:val="00B11F53"/>
    <w:rsid w:val="00B16006"/>
    <w:rsid w:val="00B50B4A"/>
    <w:rsid w:val="00B63004"/>
    <w:rsid w:val="00BA3398"/>
    <w:rsid w:val="00BB233D"/>
    <w:rsid w:val="00BC1EEA"/>
    <w:rsid w:val="00BD263C"/>
    <w:rsid w:val="00BF7461"/>
    <w:rsid w:val="00C16EB1"/>
    <w:rsid w:val="00C44577"/>
    <w:rsid w:val="00C52FFE"/>
    <w:rsid w:val="00C6531F"/>
    <w:rsid w:val="00C70761"/>
    <w:rsid w:val="00C82727"/>
    <w:rsid w:val="00C9295F"/>
    <w:rsid w:val="00C93935"/>
    <w:rsid w:val="00CC0EDE"/>
    <w:rsid w:val="00D33FA5"/>
    <w:rsid w:val="00D42233"/>
    <w:rsid w:val="00D43F53"/>
    <w:rsid w:val="00D51FF0"/>
    <w:rsid w:val="00D56C7E"/>
    <w:rsid w:val="00D612DF"/>
    <w:rsid w:val="00D719BA"/>
    <w:rsid w:val="00D7550B"/>
    <w:rsid w:val="00D778F9"/>
    <w:rsid w:val="00D85C02"/>
    <w:rsid w:val="00D948E7"/>
    <w:rsid w:val="00DB74A2"/>
    <w:rsid w:val="00DC15EC"/>
    <w:rsid w:val="00DE250B"/>
    <w:rsid w:val="00E2061D"/>
    <w:rsid w:val="00E21E46"/>
    <w:rsid w:val="00E37674"/>
    <w:rsid w:val="00E71DA5"/>
    <w:rsid w:val="00E771E3"/>
    <w:rsid w:val="00E919CB"/>
    <w:rsid w:val="00ED360F"/>
    <w:rsid w:val="00EE3A0C"/>
    <w:rsid w:val="00EE445E"/>
    <w:rsid w:val="00EF28C9"/>
    <w:rsid w:val="00F76F92"/>
    <w:rsid w:val="00F8447A"/>
    <w:rsid w:val="00FA59D5"/>
    <w:rsid w:val="00FD2403"/>
    <w:rsid w:val="00FD510B"/>
    <w:rsid w:val="00F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49B8DB"/>
  <w15:docId w15:val="{47027489-C4D6-4B0A-BE06-F4080AF8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01FE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71652C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paragraph" w:styleId="a4">
    <w:name w:val="Normal (Web)"/>
    <w:basedOn w:val="a"/>
    <w:rsid w:val="00696778"/>
    <w:pPr>
      <w:widowControl/>
      <w:autoSpaceDE/>
      <w:autoSpaceDN/>
      <w:adjustRightInd/>
      <w:spacing w:before="288" w:after="288" w:line="288" w:lineRule="auto"/>
    </w:pPr>
    <w:rPr>
      <w:sz w:val="24"/>
      <w:szCs w:val="24"/>
    </w:rPr>
  </w:style>
  <w:style w:type="character" w:customStyle="1" w:styleId="rvts9">
    <w:name w:val="rvts9"/>
    <w:rsid w:val="006D4D52"/>
  </w:style>
  <w:style w:type="character" w:customStyle="1" w:styleId="rvts23">
    <w:name w:val="rvts23"/>
    <w:basedOn w:val="a0"/>
    <w:rsid w:val="002B0696"/>
  </w:style>
  <w:style w:type="character" w:customStyle="1" w:styleId="hps">
    <w:name w:val="hps"/>
    <w:rsid w:val="006669BB"/>
  </w:style>
  <w:style w:type="character" w:styleId="a5">
    <w:name w:val="Strong"/>
    <w:basedOn w:val="a0"/>
    <w:qFormat/>
    <w:rsid w:val="00A74CA4"/>
    <w:rPr>
      <w:b/>
      <w:bCs/>
    </w:rPr>
  </w:style>
  <w:style w:type="paragraph" w:customStyle="1" w:styleId="10">
    <w:name w:val="Знак1 Знак Знак Знак"/>
    <w:basedOn w:val="a"/>
    <w:rsid w:val="00D33FA5"/>
    <w:pPr>
      <w:widowControl/>
      <w:autoSpaceDE/>
      <w:autoSpaceDN/>
      <w:adjustRightInd/>
    </w:pPr>
    <w:rPr>
      <w:rFonts w:ascii="Verdana" w:eastAsia="Batang" w:hAnsi="Verdana"/>
      <w:lang w:val="en-US" w:eastAsia="en-US"/>
    </w:rPr>
  </w:style>
  <w:style w:type="character" w:customStyle="1" w:styleId="tlid-translationtranslation">
    <w:name w:val="tlid-translation translation"/>
    <w:rsid w:val="00D85C02"/>
  </w:style>
  <w:style w:type="paragraph" w:styleId="a6">
    <w:name w:val="header"/>
    <w:basedOn w:val="a"/>
    <w:link w:val="a7"/>
    <w:uiPriority w:val="99"/>
    <w:unhideWhenUsed/>
    <w:rsid w:val="00846F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6F56"/>
  </w:style>
  <w:style w:type="paragraph" w:styleId="a8">
    <w:name w:val="footer"/>
    <w:basedOn w:val="a"/>
    <w:link w:val="a9"/>
    <w:unhideWhenUsed/>
    <w:rsid w:val="00846F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46F56"/>
  </w:style>
  <w:style w:type="paragraph" w:customStyle="1" w:styleId="Textbody">
    <w:name w:val="Text body"/>
    <w:basedOn w:val="a"/>
    <w:rsid w:val="00E37674"/>
    <w:pPr>
      <w:widowControl/>
      <w:suppressAutoHyphens/>
      <w:autoSpaceDE/>
      <w:autoSpaceDN/>
      <w:adjustRightInd/>
      <w:spacing w:after="140" w:line="288" w:lineRule="auto"/>
      <w:textAlignment w:val="baseline"/>
    </w:pPr>
    <w:rPr>
      <w:rFonts w:ascii="Arial" w:hAnsi="Arial" w:cs="Arial"/>
      <w:color w:val="000000"/>
      <w:kern w:val="1"/>
      <w:sz w:val="22"/>
      <w:szCs w:val="22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Звіт про відстеження результативності регуляторного акта</vt:lpstr>
    </vt:vector>
  </TitlesOfParts>
  <Company>-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відстеження результативності регуляторного акта</dc:title>
  <dc:creator>Ignatov</dc:creator>
  <cp:lastModifiedBy>user</cp:lastModifiedBy>
  <cp:revision>8</cp:revision>
  <cp:lastPrinted>2018-08-31T09:03:00Z</cp:lastPrinted>
  <dcterms:created xsi:type="dcterms:W3CDTF">2023-12-14T10:15:00Z</dcterms:created>
  <dcterms:modified xsi:type="dcterms:W3CDTF">2023-12-15T14:12:00Z</dcterms:modified>
</cp:coreProperties>
</file>