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11C" w:rsidRDefault="00C86AA9">
      <w:pPr>
        <w:pStyle w:val="1"/>
        <w:spacing w:before="79"/>
        <w:ind w:right="1335"/>
        <w:jc w:val="center"/>
      </w:pPr>
      <w:r>
        <w:t>АНАЛІЗ</w:t>
      </w:r>
      <w:r>
        <w:rPr>
          <w:spacing w:val="6"/>
        </w:rPr>
        <w:t xml:space="preserve"> </w:t>
      </w:r>
      <w:r>
        <w:t>РЕГУЛЯТОРНОГО</w:t>
      </w:r>
      <w:r>
        <w:rPr>
          <w:spacing w:val="-4"/>
        </w:rPr>
        <w:t xml:space="preserve"> </w:t>
      </w:r>
      <w:r>
        <w:t>ВПЛИВУ</w:t>
      </w:r>
    </w:p>
    <w:p w:rsidR="0076311C" w:rsidRDefault="00C86AA9">
      <w:pPr>
        <w:adjustRightInd w:val="0"/>
        <w:jc w:val="center"/>
        <w:rPr>
          <w:b/>
          <w:sz w:val="28"/>
          <w:szCs w:val="28"/>
          <w:lang w:eastAsia="ru-RU"/>
        </w:rPr>
      </w:pPr>
      <w:r>
        <w:rPr>
          <w:b/>
          <w:sz w:val="28"/>
          <w:szCs w:val="28"/>
          <w:lang w:eastAsia="ru-RU"/>
        </w:rPr>
        <w:t xml:space="preserve">до проекту постанови Кабінету Міністрів України </w:t>
      </w:r>
      <w:r>
        <w:rPr>
          <w:b/>
          <w:sz w:val="28"/>
          <w:szCs w:val="28"/>
          <w:lang w:eastAsia="ru-RU"/>
        </w:rPr>
        <w:br/>
        <w:t>«</w:t>
      </w:r>
      <w:r>
        <w:rPr>
          <w:b/>
          <w:bCs/>
          <w:sz w:val="28"/>
          <w:szCs w:val="28"/>
          <w:lang w:eastAsia="ru-RU"/>
        </w:rPr>
        <w:t>Про внесення змін до деяких постанов Кабінету Міністрів України щодо порядку відомчої реєстрації та ведення обліку великотоннажних та інших технологічних транспортних засобів</w:t>
      </w:r>
      <w:r>
        <w:rPr>
          <w:b/>
          <w:sz w:val="28"/>
          <w:szCs w:val="28"/>
          <w:lang w:eastAsia="ru-RU"/>
        </w:rPr>
        <w:t>»</w:t>
      </w:r>
    </w:p>
    <w:p w:rsidR="0076311C" w:rsidRDefault="0076311C">
      <w:pPr>
        <w:ind w:firstLine="709"/>
        <w:jc w:val="both"/>
        <w:rPr>
          <w:b/>
          <w:bCs/>
          <w:sz w:val="28"/>
          <w:szCs w:val="28"/>
          <w:lang w:eastAsia="ru-RU"/>
        </w:rPr>
      </w:pPr>
    </w:p>
    <w:p w:rsidR="0076311C" w:rsidRDefault="00C86AA9">
      <w:pPr>
        <w:spacing w:before="1"/>
        <w:ind w:left="1332" w:right="633" w:hanging="623"/>
        <w:jc w:val="center"/>
        <w:rPr>
          <w:b/>
          <w:sz w:val="28"/>
          <w:szCs w:val="28"/>
        </w:rPr>
      </w:pPr>
      <w:r>
        <w:rPr>
          <w:b/>
          <w:sz w:val="28"/>
          <w:szCs w:val="28"/>
        </w:rPr>
        <w:t>І.</w:t>
      </w:r>
      <w:r>
        <w:rPr>
          <w:b/>
          <w:spacing w:val="7"/>
          <w:sz w:val="28"/>
          <w:szCs w:val="28"/>
        </w:rPr>
        <w:t xml:space="preserve"> </w:t>
      </w:r>
      <w:r>
        <w:rPr>
          <w:b/>
          <w:sz w:val="28"/>
          <w:szCs w:val="28"/>
        </w:rPr>
        <w:t>Визначення</w:t>
      </w:r>
      <w:r>
        <w:rPr>
          <w:b/>
          <w:spacing w:val="60"/>
          <w:sz w:val="28"/>
          <w:szCs w:val="28"/>
        </w:rPr>
        <w:t xml:space="preserve"> </w:t>
      </w:r>
      <w:r>
        <w:rPr>
          <w:b/>
          <w:sz w:val="28"/>
          <w:szCs w:val="28"/>
        </w:rPr>
        <w:t>проблеми</w:t>
      </w:r>
    </w:p>
    <w:p w:rsidR="0076311C" w:rsidRDefault="0076311C">
      <w:pPr>
        <w:shd w:val="clear" w:color="auto" w:fill="FFFFFF"/>
        <w:ind w:firstLine="708"/>
        <w:jc w:val="both"/>
        <w:textAlignment w:val="baseline"/>
        <w:rPr>
          <w:rFonts w:eastAsia="Calibri"/>
          <w:sz w:val="28"/>
          <w:szCs w:val="28"/>
          <w:lang w:eastAsia="ru-RU"/>
        </w:rPr>
      </w:pPr>
      <w:bookmarkStart w:id="0" w:name="n3"/>
      <w:bookmarkEnd w:id="0"/>
    </w:p>
    <w:p w:rsidR="0076311C" w:rsidRDefault="00C86AA9">
      <w:pPr>
        <w:shd w:val="clear" w:color="auto" w:fill="FFFFFF"/>
        <w:ind w:firstLine="708"/>
        <w:jc w:val="both"/>
        <w:textAlignment w:val="baseline"/>
        <w:rPr>
          <w:rFonts w:eastAsia="Calibri"/>
          <w:sz w:val="28"/>
          <w:szCs w:val="28"/>
          <w:lang w:eastAsia="ru-RU"/>
        </w:rPr>
      </w:pPr>
      <w:r>
        <w:rPr>
          <w:rFonts w:eastAsia="Calibri"/>
          <w:sz w:val="28"/>
          <w:szCs w:val="28"/>
          <w:lang w:eastAsia="ru-RU"/>
        </w:rPr>
        <w:t xml:space="preserve">Процедура відомчої реєстрації та ведення обліку великотоннажних та інших технологічних транспортних засобів, що не підлягають експлуатації на </w:t>
      </w:r>
      <w:proofErr w:type="spellStart"/>
      <w:r>
        <w:rPr>
          <w:rFonts w:eastAsia="Calibri"/>
          <w:sz w:val="28"/>
          <w:szCs w:val="28"/>
          <w:lang w:eastAsia="ru-RU"/>
        </w:rPr>
        <w:t>вулично</w:t>
      </w:r>
      <w:proofErr w:type="spellEnd"/>
      <w:r>
        <w:rPr>
          <w:rFonts w:eastAsia="Calibri"/>
          <w:sz w:val="28"/>
          <w:szCs w:val="28"/>
          <w:lang w:eastAsia="ru-RU"/>
        </w:rPr>
        <w:t>-дорожній мережі загального користування здійснюється згідно Порядку відомчої реєст</w:t>
      </w:r>
      <w:r>
        <w:rPr>
          <w:rFonts w:eastAsia="Calibri"/>
          <w:sz w:val="28"/>
          <w:szCs w:val="28"/>
          <w:lang w:eastAsia="ru-RU"/>
        </w:rPr>
        <w:t>рації та ведення обліку великотоннажних та інших технологічних транспортних засобів, затвердженого постановою Кабінету Міністрів України № 8 від 06.01.2010 (далі – Порядок).</w:t>
      </w:r>
    </w:p>
    <w:p w:rsidR="0076311C" w:rsidRDefault="00C86AA9">
      <w:pPr>
        <w:shd w:val="clear" w:color="auto" w:fill="FFFFFF"/>
        <w:ind w:firstLine="708"/>
        <w:jc w:val="both"/>
        <w:textAlignment w:val="baseline"/>
        <w:rPr>
          <w:rFonts w:eastAsia="Calibri"/>
          <w:sz w:val="28"/>
          <w:szCs w:val="28"/>
          <w:lang w:eastAsia="ru-RU"/>
        </w:rPr>
      </w:pPr>
      <w:r>
        <w:rPr>
          <w:rFonts w:eastAsia="Calibri"/>
          <w:sz w:val="28"/>
          <w:szCs w:val="28"/>
          <w:lang w:eastAsia="ru-RU"/>
        </w:rPr>
        <w:t>Реєстрація, перереєстрація, тимчасова реєстрація, взяття на облік та зняття з облі</w:t>
      </w:r>
      <w:r>
        <w:rPr>
          <w:rFonts w:eastAsia="Calibri"/>
          <w:sz w:val="28"/>
          <w:szCs w:val="28"/>
          <w:lang w:eastAsia="ru-RU"/>
        </w:rPr>
        <w:t xml:space="preserve">ку технологічного транспортного засобу здійснюється після перевірки територіальними органами </w:t>
      </w:r>
      <w:proofErr w:type="spellStart"/>
      <w:r>
        <w:rPr>
          <w:rFonts w:eastAsia="Calibri"/>
          <w:sz w:val="28"/>
          <w:szCs w:val="28"/>
          <w:lang w:eastAsia="ru-RU"/>
        </w:rPr>
        <w:t>Держпраці</w:t>
      </w:r>
      <w:proofErr w:type="spellEnd"/>
      <w:r>
        <w:rPr>
          <w:rFonts w:eastAsia="Calibri"/>
          <w:sz w:val="28"/>
          <w:szCs w:val="28"/>
          <w:lang w:eastAsia="ru-RU"/>
        </w:rPr>
        <w:t xml:space="preserve"> наявності обтяжень машини за даними Державного реєстру обтяжень рухомого майна. Технологічний транспортний засіб, що належить юридичній особі, реєструєть</w:t>
      </w:r>
      <w:r>
        <w:rPr>
          <w:rFonts w:eastAsia="Calibri"/>
          <w:sz w:val="28"/>
          <w:szCs w:val="28"/>
          <w:lang w:eastAsia="ru-RU"/>
        </w:rPr>
        <w:t>ся за місце знаходженням органу управління юридичної особи. Власники технологічних транспортних засобів чи ті, хто використовує їх на законних підставах, або уповноважені ними особи зобов'язані зареєструвати зазначені транспортні засоби протягом 10 днів пі</w:t>
      </w:r>
      <w:r>
        <w:rPr>
          <w:rFonts w:eastAsia="Calibri"/>
          <w:sz w:val="28"/>
          <w:szCs w:val="28"/>
          <w:lang w:eastAsia="ru-RU"/>
        </w:rPr>
        <w:t>сля придбання або виникнення інших законних прав на їх використання.</w:t>
      </w:r>
    </w:p>
    <w:p w:rsidR="0076311C" w:rsidRDefault="00C86AA9">
      <w:pPr>
        <w:shd w:val="clear" w:color="auto" w:fill="FFFFFF"/>
        <w:ind w:firstLine="708"/>
        <w:jc w:val="both"/>
        <w:textAlignment w:val="baseline"/>
        <w:rPr>
          <w:rStyle w:val="rvts23"/>
          <w:sz w:val="28"/>
          <w:szCs w:val="28"/>
          <w:shd w:val="clear" w:color="auto" w:fill="FFFFFF"/>
        </w:rPr>
      </w:pPr>
      <w:r>
        <w:rPr>
          <w:rStyle w:val="rvts9"/>
          <w:rFonts w:eastAsia="Calibri"/>
          <w:sz w:val="28"/>
          <w:szCs w:val="28"/>
        </w:rPr>
        <w:t>Розпорядженням Кабінету Міністрів України від 28.10.2021 № 1340-р,</w:t>
      </w:r>
      <w:r>
        <w:rPr>
          <w:rStyle w:val="rvts23"/>
          <w:sz w:val="28"/>
          <w:szCs w:val="28"/>
          <w:shd w:val="clear" w:color="auto" w:fill="FFFFFF"/>
        </w:rPr>
        <w:t xml:space="preserve"> затверджено План заходів із забезпечення впровадження Кодифікатора адміністративно-територіальних одиниць та територій т</w:t>
      </w:r>
      <w:r>
        <w:rPr>
          <w:rStyle w:val="rvts23"/>
          <w:sz w:val="28"/>
          <w:szCs w:val="28"/>
          <w:shd w:val="clear" w:color="auto" w:fill="FFFFFF"/>
        </w:rPr>
        <w:t xml:space="preserve">ериторіальних громад в діяльності міністерств, інших центральних та місцевих органів виконавчої влади </w:t>
      </w:r>
      <w:r>
        <w:rPr>
          <w:sz w:val="28"/>
          <w:szCs w:val="28"/>
          <w:lang w:eastAsia="ru-RU"/>
        </w:rPr>
        <w:t>(далі – Кодифікатор)</w:t>
      </w:r>
      <w:r>
        <w:rPr>
          <w:rStyle w:val="rvts23"/>
          <w:sz w:val="28"/>
          <w:szCs w:val="28"/>
          <w:shd w:val="clear" w:color="auto" w:fill="FFFFFF"/>
        </w:rPr>
        <w:t>.</w:t>
      </w:r>
    </w:p>
    <w:p w:rsidR="0076311C" w:rsidRDefault="00C86AA9">
      <w:pPr>
        <w:shd w:val="clear" w:color="auto" w:fill="FFFFFF"/>
        <w:ind w:firstLine="708"/>
        <w:jc w:val="both"/>
        <w:textAlignment w:val="baseline"/>
        <w:rPr>
          <w:sz w:val="28"/>
          <w:szCs w:val="28"/>
          <w:shd w:val="clear" w:color="auto" w:fill="FFFFFF"/>
        </w:rPr>
      </w:pPr>
      <w:r>
        <w:rPr>
          <w:rStyle w:val="rvts23"/>
          <w:sz w:val="28"/>
          <w:szCs w:val="28"/>
          <w:shd w:val="clear" w:color="auto" w:fill="FFFFFF"/>
        </w:rPr>
        <w:t xml:space="preserve">З метою </w:t>
      </w:r>
      <w:r>
        <w:rPr>
          <w:sz w:val="28"/>
          <w:szCs w:val="28"/>
          <w:shd w:val="clear" w:color="auto" w:fill="FFFFFF"/>
        </w:rPr>
        <w:t>впровадження Кодифікатора Планом заходів передбачено в тому числі заміна посилання на Класифікатор об’єктів адміністративно-</w:t>
      </w:r>
      <w:r>
        <w:rPr>
          <w:sz w:val="28"/>
          <w:szCs w:val="28"/>
          <w:shd w:val="clear" w:color="auto" w:fill="FFFFFF"/>
        </w:rPr>
        <w:t xml:space="preserve">територіального устрою України ДК 014-97 посиланням на </w:t>
      </w:r>
      <w:hyperlink r:id="rId6" w:anchor="n9" w:tgtFrame="_blank" w:history="1">
        <w:r>
          <w:rPr>
            <w:sz w:val="28"/>
            <w:szCs w:val="28"/>
            <w:shd w:val="clear" w:color="auto" w:fill="FFFFFF"/>
          </w:rPr>
          <w:t>Кодифікатор</w:t>
        </w:r>
      </w:hyperlink>
      <w:r>
        <w:rPr>
          <w:sz w:val="28"/>
          <w:szCs w:val="28"/>
          <w:shd w:val="clear" w:color="auto" w:fill="FFFFFF"/>
        </w:rPr>
        <w:t>.</w:t>
      </w:r>
    </w:p>
    <w:p w:rsidR="0076311C" w:rsidRDefault="00C86AA9">
      <w:pPr>
        <w:shd w:val="clear" w:color="auto" w:fill="FFFFFF"/>
        <w:ind w:firstLine="708"/>
        <w:jc w:val="both"/>
        <w:textAlignment w:val="baseline"/>
        <w:rPr>
          <w:bCs/>
          <w:sz w:val="28"/>
          <w:szCs w:val="28"/>
          <w:lang w:eastAsia="ru-RU"/>
        </w:rPr>
      </w:pPr>
      <w:r>
        <w:rPr>
          <w:rFonts w:eastAsia="Calibri"/>
          <w:sz w:val="28"/>
          <w:szCs w:val="28"/>
          <w:lang w:eastAsia="ru-RU"/>
        </w:rPr>
        <w:t>На разі не впроваджено</w:t>
      </w:r>
      <w:r>
        <w:rPr>
          <w:sz w:val="28"/>
          <w:szCs w:val="28"/>
          <w:shd w:val="clear" w:color="auto" w:fill="FFFFFF"/>
        </w:rPr>
        <w:t xml:space="preserve"> </w:t>
      </w:r>
      <w:hyperlink r:id="rId7" w:anchor="n9" w:tgtFrame="_blank" w:history="1">
        <w:r>
          <w:rPr>
            <w:sz w:val="28"/>
            <w:szCs w:val="28"/>
            <w:shd w:val="clear" w:color="auto" w:fill="FFFFFF"/>
          </w:rPr>
          <w:t>Кодифікатор</w:t>
        </w:r>
      </w:hyperlink>
      <w:r>
        <w:rPr>
          <w:sz w:val="28"/>
          <w:szCs w:val="28"/>
          <w:shd w:val="clear" w:color="auto" w:fill="FFFFFF"/>
        </w:rPr>
        <w:t xml:space="preserve"> </w:t>
      </w:r>
      <w:r>
        <w:rPr>
          <w:rFonts w:eastAsia="Calibri"/>
          <w:sz w:val="28"/>
          <w:szCs w:val="28"/>
          <w:lang w:eastAsia="ru-RU"/>
        </w:rPr>
        <w:t xml:space="preserve">в </w:t>
      </w:r>
      <w:r>
        <w:rPr>
          <w:bCs/>
          <w:sz w:val="28"/>
          <w:szCs w:val="28"/>
          <w:lang w:eastAsia="ru-RU"/>
        </w:rPr>
        <w:t xml:space="preserve">систему обліку технологічних засобів, а саме </w:t>
      </w:r>
      <w:r>
        <w:rPr>
          <w:sz w:val="28"/>
          <w:szCs w:val="28"/>
        </w:rPr>
        <w:t>в «Журнал реєстрації великотоннажних та інших технологічних транспортних засобів»</w:t>
      </w:r>
      <w:r>
        <w:rPr>
          <w:bCs/>
          <w:sz w:val="28"/>
          <w:szCs w:val="28"/>
          <w:lang w:eastAsia="ru-RU"/>
        </w:rPr>
        <w:t>.</w:t>
      </w:r>
    </w:p>
    <w:p w:rsidR="0076311C" w:rsidRDefault="00C86AA9">
      <w:pPr>
        <w:shd w:val="clear" w:color="auto" w:fill="FFFFFF"/>
        <w:ind w:firstLine="708"/>
        <w:jc w:val="both"/>
        <w:textAlignment w:val="baseline"/>
        <w:rPr>
          <w:sz w:val="28"/>
          <w:szCs w:val="28"/>
        </w:rPr>
      </w:pPr>
      <w:r>
        <w:rPr>
          <w:bCs/>
          <w:sz w:val="28"/>
          <w:szCs w:val="28"/>
          <w:lang w:eastAsia="ru-RU"/>
        </w:rPr>
        <w:t xml:space="preserve">Також згідно з чинним Порядком під час проведення реєстраційних дій </w:t>
      </w:r>
      <w:r>
        <w:rPr>
          <w:sz w:val="28"/>
          <w:szCs w:val="28"/>
        </w:rPr>
        <w:t>власники технологічних транспортних засобів</w:t>
      </w:r>
      <w:r>
        <w:rPr>
          <w:sz w:val="28"/>
          <w:szCs w:val="28"/>
        </w:rPr>
        <w:t xml:space="preserve"> зобов’язані подавати документи (акт ліквідації основних засобів), наявність яких не впливає на якість реєстраційної процедури та облік технологічних транспортних засобів.</w:t>
      </w:r>
    </w:p>
    <w:p w:rsidR="0076311C" w:rsidRDefault="00C86AA9">
      <w:pPr>
        <w:shd w:val="clear" w:color="auto" w:fill="FFFFFF"/>
        <w:ind w:firstLine="708"/>
        <w:jc w:val="both"/>
        <w:textAlignment w:val="baseline"/>
        <w:rPr>
          <w:rFonts w:eastAsia="Calibri"/>
          <w:sz w:val="28"/>
          <w:szCs w:val="28"/>
          <w:lang w:eastAsia="ru-RU"/>
        </w:rPr>
      </w:pPr>
      <w:r>
        <w:rPr>
          <w:sz w:val="28"/>
          <w:szCs w:val="28"/>
        </w:rPr>
        <w:t>Відсутня форма свідоцтва про реєстрацію технологічного транспортного засобу в електр</w:t>
      </w:r>
      <w:r>
        <w:rPr>
          <w:sz w:val="28"/>
          <w:szCs w:val="28"/>
        </w:rPr>
        <w:t>онному вигляді.</w:t>
      </w:r>
    </w:p>
    <w:p w:rsidR="0076311C" w:rsidRDefault="0076311C">
      <w:pPr>
        <w:shd w:val="clear" w:color="auto" w:fill="FFFFFF"/>
        <w:ind w:firstLine="708"/>
        <w:jc w:val="both"/>
        <w:textAlignment w:val="baseline"/>
        <w:rPr>
          <w:rFonts w:eastAsia="Calibri"/>
          <w:sz w:val="28"/>
          <w:szCs w:val="28"/>
          <w:lang w:eastAsia="ru-RU"/>
        </w:rPr>
      </w:pPr>
    </w:p>
    <w:p w:rsidR="0076311C" w:rsidRDefault="0076311C">
      <w:pPr>
        <w:shd w:val="clear" w:color="auto" w:fill="FFFFFF"/>
        <w:ind w:firstLine="708"/>
        <w:jc w:val="both"/>
        <w:textAlignment w:val="baseline"/>
        <w:rPr>
          <w:rFonts w:eastAsia="Calibri"/>
          <w:sz w:val="28"/>
          <w:szCs w:val="28"/>
          <w:lang w:eastAsia="ru-RU"/>
        </w:rPr>
      </w:pPr>
    </w:p>
    <w:p w:rsidR="0076311C" w:rsidRDefault="0076311C">
      <w:pPr>
        <w:shd w:val="clear" w:color="auto" w:fill="FFFFFF"/>
        <w:ind w:firstLine="708"/>
        <w:jc w:val="both"/>
        <w:textAlignment w:val="baseline"/>
        <w:rPr>
          <w:rFonts w:eastAsia="Calibri"/>
          <w:sz w:val="28"/>
          <w:szCs w:val="28"/>
          <w:lang w:eastAsia="ru-RU"/>
        </w:rPr>
      </w:pPr>
    </w:p>
    <w:p w:rsidR="0076311C" w:rsidRDefault="0076311C">
      <w:pPr>
        <w:shd w:val="clear" w:color="auto" w:fill="FFFFFF"/>
        <w:ind w:firstLine="708"/>
        <w:jc w:val="both"/>
        <w:textAlignment w:val="baseline"/>
        <w:rPr>
          <w:rFonts w:eastAsia="Calibri"/>
          <w:sz w:val="28"/>
          <w:szCs w:val="28"/>
          <w:lang w:eastAsia="ru-RU"/>
        </w:rPr>
      </w:pPr>
    </w:p>
    <w:p w:rsidR="0076311C" w:rsidRDefault="00C86AA9">
      <w:pPr>
        <w:adjustRightInd w:val="0"/>
        <w:ind w:firstLine="708"/>
        <w:jc w:val="both"/>
        <w:rPr>
          <w:sz w:val="28"/>
          <w:szCs w:val="28"/>
        </w:rPr>
      </w:pPr>
      <w:r>
        <w:rPr>
          <w:sz w:val="28"/>
          <w:szCs w:val="28"/>
        </w:rPr>
        <w:t>Основні групи (підгрупи), на які проблеми мають вплив:</w:t>
      </w:r>
    </w:p>
    <w:p w:rsidR="0076311C" w:rsidRDefault="0076311C">
      <w:pPr>
        <w:adjustRightInd w:val="0"/>
        <w:ind w:firstLine="708"/>
        <w:jc w:val="both"/>
        <w:rPr>
          <w:sz w:val="28"/>
          <w:szCs w:val="28"/>
        </w:rPr>
      </w:pPr>
    </w:p>
    <w:tbl>
      <w:tblPr>
        <w:tblW w:w="9794" w:type="dxa"/>
        <w:jc w:val="center"/>
        <w:tblCellMar>
          <w:left w:w="0" w:type="dxa"/>
          <w:right w:w="0" w:type="dxa"/>
        </w:tblCellMar>
        <w:tblLook w:val="04A0" w:firstRow="1" w:lastRow="0" w:firstColumn="1" w:lastColumn="0" w:noHBand="0" w:noVBand="1"/>
      </w:tblPr>
      <w:tblGrid>
        <w:gridCol w:w="5383"/>
        <w:gridCol w:w="2125"/>
        <w:gridCol w:w="2286"/>
      </w:tblGrid>
      <w:tr w:rsidR="0076311C">
        <w:trPr>
          <w:jc w:val="center"/>
        </w:trPr>
        <w:tc>
          <w:tcPr>
            <w:tcW w:w="2748" w:type="pct"/>
            <w:tcBorders>
              <w:top w:val="single" w:sz="4" w:space="0" w:color="auto"/>
              <w:left w:val="single" w:sz="4" w:space="0" w:color="auto"/>
              <w:bottom w:val="single" w:sz="4" w:space="0" w:color="auto"/>
              <w:right w:val="single" w:sz="4" w:space="0" w:color="auto"/>
            </w:tcBorders>
            <w:shd w:val="clear" w:color="auto" w:fill="FFFFFF"/>
            <w:tcMar>
              <w:top w:w="0" w:type="dxa"/>
              <w:left w:w="41" w:type="dxa"/>
              <w:bottom w:w="0" w:type="dxa"/>
              <w:right w:w="108" w:type="dxa"/>
            </w:tcMar>
          </w:tcPr>
          <w:p w:rsidR="0076311C" w:rsidRDefault="00C86AA9">
            <w:pPr>
              <w:jc w:val="both"/>
              <w:rPr>
                <w:sz w:val="28"/>
                <w:szCs w:val="28"/>
              </w:rPr>
            </w:pPr>
            <w:r>
              <w:rPr>
                <w:sz w:val="28"/>
                <w:szCs w:val="28"/>
              </w:rPr>
              <w:t>Групи (підгрупи)</w:t>
            </w:r>
          </w:p>
        </w:tc>
        <w:tc>
          <w:tcPr>
            <w:tcW w:w="1085" w:type="pct"/>
            <w:tcBorders>
              <w:top w:val="single" w:sz="4" w:space="0" w:color="auto"/>
              <w:left w:val="nil"/>
              <w:bottom w:val="single" w:sz="4" w:space="0" w:color="auto"/>
              <w:right w:val="single" w:sz="4" w:space="0" w:color="auto"/>
            </w:tcBorders>
            <w:shd w:val="clear" w:color="auto" w:fill="FFFFFF"/>
            <w:tcMar>
              <w:top w:w="0" w:type="dxa"/>
              <w:left w:w="41" w:type="dxa"/>
              <w:bottom w:w="0" w:type="dxa"/>
              <w:right w:w="108" w:type="dxa"/>
            </w:tcMar>
          </w:tcPr>
          <w:p w:rsidR="0076311C" w:rsidRDefault="00C86AA9">
            <w:pPr>
              <w:ind w:firstLine="567"/>
              <w:jc w:val="center"/>
              <w:rPr>
                <w:sz w:val="28"/>
                <w:szCs w:val="28"/>
              </w:rPr>
            </w:pPr>
            <w:r>
              <w:rPr>
                <w:sz w:val="28"/>
                <w:szCs w:val="28"/>
              </w:rPr>
              <w:t>Так</w:t>
            </w:r>
          </w:p>
        </w:tc>
        <w:tc>
          <w:tcPr>
            <w:tcW w:w="1167" w:type="pct"/>
            <w:tcBorders>
              <w:top w:val="single" w:sz="4" w:space="0" w:color="auto"/>
              <w:left w:val="nil"/>
              <w:bottom w:val="single" w:sz="4" w:space="0" w:color="auto"/>
              <w:right w:val="single" w:sz="4" w:space="0" w:color="auto"/>
            </w:tcBorders>
            <w:shd w:val="clear" w:color="auto" w:fill="FFFFFF"/>
            <w:tcMar>
              <w:top w:w="0" w:type="dxa"/>
              <w:left w:w="41" w:type="dxa"/>
              <w:bottom w:w="0" w:type="dxa"/>
              <w:right w:w="108" w:type="dxa"/>
            </w:tcMar>
          </w:tcPr>
          <w:p w:rsidR="0076311C" w:rsidRDefault="00C86AA9">
            <w:pPr>
              <w:ind w:firstLine="567"/>
              <w:jc w:val="center"/>
              <w:rPr>
                <w:sz w:val="28"/>
                <w:szCs w:val="28"/>
              </w:rPr>
            </w:pPr>
            <w:r>
              <w:rPr>
                <w:sz w:val="28"/>
                <w:szCs w:val="28"/>
              </w:rPr>
              <w:t>Ні</w:t>
            </w:r>
          </w:p>
        </w:tc>
      </w:tr>
      <w:tr w:rsidR="0076311C">
        <w:trPr>
          <w:jc w:val="center"/>
        </w:trPr>
        <w:tc>
          <w:tcPr>
            <w:tcW w:w="2748" w:type="pct"/>
            <w:tcBorders>
              <w:top w:val="nil"/>
              <w:left w:val="single" w:sz="4" w:space="0" w:color="auto"/>
              <w:bottom w:val="single" w:sz="4" w:space="0" w:color="auto"/>
              <w:right w:val="single" w:sz="4" w:space="0" w:color="auto"/>
            </w:tcBorders>
            <w:shd w:val="clear" w:color="auto" w:fill="FFFFFF"/>
            <w:tcMar>
              <w:top w:w="0" w:type="dxa"/>
              <w:left w:w="41" w:type="dxa"/>
              <w:bottom w:w="0" w:type="dxa"/>
              <w:right w:w="108" w:type="dxa"/>
            </w:tcMar>
          </w:tcPr>
          <w:p w:rsidR="0076311C" w:rsidRDefault="00C86AA9">
            <w:pPr>
              <w:jc w:val="both"/>
              <w:rPr>
                <w:sz w:val="28"/>
                <w:szCs w:val="28"/>
              </w:rPr>
            </w:pPr>
            <w:r>
              <w:rPr>
                <w:sz w:val="28"/>
                <w:szCs w:val="28"/>
              </w:rPr>
              <w:t>Громадяни (споживачі)</w:t>
            </w:r>
          </w:p>
        </w:tc>
        <w:tc>
          <w:tcPr>
            <w:tcW w:w="1085" w:type="pct"/>
            <w:tcBorders>
              <w:top w:val="nil"/>
              <w:left w:val="nil"/>
              <w:bottom w:val="single" w:sz="4" w:space="0" w:color="auto"/>
              <w:right w:val="single" w:sz="4" w:space="0" w:color="auto"/>
            </w:tcBorders>
            <w:shd w:val="clear" w:color="auto" w:fill="FFFFFF"/>
            <w:tcMar>
              <w:top w:w="0" w:type="dxa"/>
              <w:left w:w="41" w:type="dxa"/>
              <w:bottom w:w="0" w:type="dxa"/>
              <w:right w:w="108" w:type="dxa"/>
            </w:tcMar>
          </w:tcPr>
          <w:p w:rsidR="0076311C" w:rsidRDefault="00C86AA9">
            <w:pPr>
              <w:ind w:firstLine="567"/>
              <w:jc w:val="center"/>
              <w:rPr>
                <w:sz w:val="28"/>
                <w:szCs w:val="28"/>
              </w:rPr>
            </w:pPr>
            <w:r>
              <w:rPr>
                <w:sz w:val="28"/>
                <w:szCs w:val="28"/>
              </w:rPr>
              <w:t>-</w:t>
            </w:r>
          </w:p>
        </w:tc>
        <w:tc>
          <w:tcPr>
            <w:tcW w:w="1167" w:type="pct"/>
            <w:tcBorders>
              <w:top w:val="nil"/>
              <w:left w:val="nil"/>
              <w:bottom w:val="single" w:sz="4" w:space="0" w:color="auto"/>
              <w:right w:val="single" w:sz="4" w:space="0" w:color="auto"/>
            </w:tcBorders>
            <w:shd w:val="clear" w:color="auto" w:fill="FFFFFF"/>
            <w:tcMar>
              <w:top w:w="0" w:type="dxa"/>
              <w:left w:w="41" w:type="dxa"/>
              <w:bottom w:w="0" w:type="dxa"/>
              <w:right w:w="108" w:type="dxa"/>
            </w:tcMar>
          </w:tcPr>
          <w:p w:rsidR="0076311C" w:rsidRDefault="00C86AA9">
            <w:pPr>
              <w:ind w:firstLine="567"/>
              <w:jc w:val="center"/>
              <w:rPr>
                <w:sz w:val="28"/>
                <w:szCs w:val="28"/>
              </w:rPr>
            </w:pPr>
            <w:r>
              <w:rPr>
                <w:sz w:val="28"/>
                <w:szCs w:val="28"/>
              </w:rPr>
              <w:t>+</w:t>
            </w:r>
          </w:p>
        </w:tc>
      </w:tr>
      <w:tr w:rsidR="0076311C">
        <w:trPr>
          <w:jc w:val="center"/>
        </w:trPr>
        <w:tc>
          <w:tcPr>
            <w:tcW w:w="2748" w:type="pct"/>
            <w:tcBorders>
              <w:top w:val="single" w:sz="4" w:space="0" w:color="auto"/>
              <w:left w:val="single" w:sz="4" w:space="0" w:color="auto"/>
              <w:bottom w:val="single" w:sz="4" w:space="0" w:color="auto"/>
              <w:right w:val="single" w:sz="4" w:space="0" w:color="auto"/>
            </w:tcBorders>
            <w:shd w:val="clear" w:color="auto" w:fill="FFFFFF"/>
            <w:tcMar>
              <w:top w:w="0" w:type="dxa"/>
              <w:left w:w="41" w:type="dxa"/>
              <w:bottom w:w="0" w:type="dxa"/>
              <w:right w:w="108" w:type="dxa"/>
            </w:tcMar>
          </w:tcPr>
          <w:p w:rsidR="0076311C" w:rsidRDefault="00C86AA9">
            <w:pPr>
              <w:jc w:val="both"/>
              <w:rPr>
                <w:sz w:val="28"/>
                <w:szCs w:val="28"/>
              </w:rPr>
            </w:pPr>
            <w:r>
              <w:rPr>
                <w:sz w:val="28"/>
                <w:szCs w:val="28"/>
              </w:rPr>
              <w:t>Держава</w:t>
            </w:r>
          </w:p>
        </w:tc>
        <w:tc>
          <w:tcPr>
            <w:tcW w:w="1085" w:type="pct"/>
            <w:tcBorders>
              <w:top w:val="single" w:sz="4" w:space="0" w:color="auto"/>
              <w:left w:val="nil"/>
              <w:bottom w:val="single" w:sz="4" w:space="0" w:color="auto"/>
              <w:right w:val="single" w:sz="4" w:space="0" w:color="auto"/>
            </w:tcBorders>
            <w:shd w:val="clear" w:color="auto" w:fill="FFFFFF"/>
            <w:tcMar>
              <w:top w:w="0" w:type="dxa"/>
              <w:left w:w="41" w:type="dxa"/>
              <w:bottom w:w="0" w:type="dxa"/>
              <w:right w:w="108" w:type="dxa"/>
            </w:tcMar>
          </w:tcPr>
          <w:p w:rsidR="0076311C" w:rsidRDefault="00C86AA9">
            <w:pPr>
              <w:ind w:firstLine="567"/>
              <w:jc w:val="center"/>
              <w:rPr>
                <w:sz w:val="28"/>
                <w:szCs w:val="28"/>
              </w:rPr>
            </w:pPr>
            <w:r>
              <w:rPr>
                <w:sz w:val="28"/>
                <w:szCs w:val="28"/>
              </w:rPr>
              <w:t>+</w:t>
            </w:r>
          </w:p>
        </w:tc>
        <w:tc>
          <w:tcPr>
            <w:tcW w:w="1167" w:type="pct"/>
            <w:tcBorders>
              <w:top w:val="single" w:sz="4" w:space="0" w:color="auto"/>
              <w:left w:val="nil"/>
              <w:bottom w:val="single" w:sz="4" w:space="0" w:color="auto"/>
              <w:right w:val="single" w:sz="4" w:space="0" w:color="auto"/>
            </w:tcBorders>
            <w:shd w:val="clear" w:color="auto" w:fill="FFFFFF"/>
            <w:tcMar>
              <w:top w:w="0" w:type="dxa"/>
              <w:left w:w="41" w:type="dxa"/>
              <w:bottom w:w="0" w:type="dxa"/>
              <w:right w:w="108" w:type="dxa"/>
            </w:tcMar>
          </w:tcPr>
          <w:p w:rsidR="0076311C" w:rsidRDefault="00C86AA9">
            <w:pPr>
              <w:ind w:firstLine="567"/>
              <w:jc w:val="center"/>
              <w:rPr>
                <w:sz w:val="28"/>
                <w:szCs w:val="28"/>
              </w:rPr>
            </w:pPr>
            <w:r>
              <w:rPr>
                <w:sz w:val="28"/>
                <w:szCs w:val="28"/>
              </w:rPr>
              <w:t>-</w:t>
            </w:r>
          </w:p>
        </w:tc>
      </w:tr>
      <w:tr w:rsidR="0076311C">
        <w:trPr>
          <w:jc w:val="center"/>
        </w:trPr>
        <w:tc>
          <w:tcPr>
            <w:tcW w:w="2748" w:type="pct"/>
            <w:tcBorders>
              <w:top w:val="single" w:sz="4" w:space="0" w:color="auto"/>
              <w:left w:val="single" w:sz="4" w:space="0" w:color="auto"/>
              <w:bottom w:val="single" w:sz="4" w:space="0" w:color="auto"/>
              <w:right w:val="single" w:sz="4" w:space="0" w:color="auto"/>
            </w:tcBorders>
            <w:shd w:val="clear" w:color="auto" w:fill="FFFFFF"/>
            <w:tcMar>
              <w:top w:w="0" w:type="dxa"/>
              <w:left w:w="41" w:type="dxa"/>
              <w:bottom w:w="0" w:type="dxa"/>
              <w:right w:w="108" w:type="dxa"/>
            </w:tcMar>
          </w:tcPr>
          <w:p w:rsidR="0076311C" w:rsidRDefault="00C86AA9">
            <w:pPr>
              <w:jc w:val="both"/>
              <w:rPr>
                <w:sz w:val="28"/>
                <w:szCs w:val="28"/>
              </w:rPr>
            </w:pPr>
            <w:r>
              <w:rPr>
                <w:sz w:val="28"/>
                <w:szCs w:val="28"/>
              </w:rPr>
              <w:t>Суб’єкти господарювання</w:t>
            </w:r>
          </w:p>
        </w:tc>
        <w:tc>
          <w:tcPr>
            <w:tcW w:w="1085" w:type="pct"/>
            <w:tcBorders>
              <w:top w:val="single" w:sz="4" w:space="0" w:color="auto"/>
              <w:left w:val="nil"/>
              <w:bottom w:val="single" w:sz="4" w:space="0" w:color="auto"/>
              <w:right w:val="single" w:sz="4" w:space="0" w:color="auto"/>
            </w:tcBorders>
            <w:shd w:val="clear" w:color="auto" w:fill="FFFFFF"/>
            <w:tcMar>
              <w:top w:w="0" w:type="dxa"/>
              <w:left w:w="41" w:type="dxa"/>
              <w:bottom w:w="0" w:type="dxa"/>
              <w:right w:w="108" w:type="dxa"/>
            </w:tcMar>
          </w:tcPr>
          <w:p w:rsidR="0076311C" w:rsidRDefault="00C86AA9">
            <w:pPr>
              <w:ind w:firstLine="567"/>
              <w:jc w:val="center"/>
              <w:rPr>
                <w:sz w:val="28"/>
                <w:szCs w:val="28"/>
              </w:rPr>
            </w:pPr>
            <w:r>
              <w:rPr>
                <w:sz w:val="28"/>
                <w:szCs w:val="28"/>
              </w:rPr>
              <w:t>+</w:t>
            </w:r>
          </w:p>
        </w:tc>
        <w:tc>
          <w:tcPr>
            <w:tcW w:w="1167" w:type="pct"/>
            <w:tcBorders>
              <w:top w:val="single" w:sz="4" w:space="0" w:color="auto"/>
              <w:left w:val="nil"/>
              <w:bottom w:val="single" w:sz="4" w:space="0" w:color="auto"/>
              <w:right w:val="single" w:sz="4" w:space="0" w:color="auto"/>
            </w:tcBorders>
            <w:shd w:val="clear" w:color="auto" w:fill="FFFFFF"/>
            <w:tcMar>
              <w:top w:w="0" w:type="dxa"/>
              <w:left w:w="41" w:type="dxa"/>
              <w:bottom w:w="0" w:type="dxa"/>
              <w:right w:w="108" w:type="dxa"/>
            </w:tcMar>
          </w:tcPr>
          <w:p w:rsidR="0076311C" w:rsidRDefault="00C86AA9">
            <w:pPr>
              <w:ind w:firstLine="567"/>
              <w:jc w:val="center"/>
              <w:rPr>
                <w:sz w:val="28"/>
                <w:szCs w:val="28"/>
              </w:rPr>
            </w:pPr>
            <w:r>
              <w:rPr>
                <w:sz w:val="28"/>
                <w:szCs w:val="28"/>
              </w:rPr>
              <w:t>-</w:t>
            </w:r>
          </w:p>
        </w:tc>
      </w:tr>
      <w:tr w:rsidR="0076311C">
        <w:trPr>
          <w:jc w:val="center"/>
        </w:trPr>
        <w:tc>
          <w:tcPr>
            <w:tcW w:w="2748" w:type="pct"/>
            <w:tcBorders>
              <w:top w:val="nil"/>
              <w:left w:val="single" w:sz="4" w:space="0" w:color="auto"/>
              <w:bottom w:val="single" w:sz="4" w:space="0" w:color="auto"/>
              <w:right w:val="single" w:sz="4" w:space="0" w:color="auto"/>
            </w:tcBorders>
            <w:shd w:val="clear" w:color="auto" w:fill="FFFFFF"/>
            <w:tcMar>
              <w:top w:w="0" w:type="dxa"/>
              <w:left w:w="41" w:type="dxa"/>
              <w:bottom w:w="0" w:type="dxa"/>
              <w:right w:w="108" w:type="dxa"/>
            </w:tcMar>
          </w:tcPr>
          <w:p w:rsidR="0076311C" w:rsidRDefault="00C86AA9">
            <w:pPr>
              <w:jc w:val="both"/>
              <w:rPr>
                <w:sz w:val="28"/>
                <w:szCs w:val="28"/>
              </w:rPr>
            </w:pPr>
            <w:r>
              <w:rPr>
                <w:sz w:val="28"/>
                <w:szCs w:val="28"/>
              </w:rPr>
              <w:t>у тому числі суб’єкти малого підприємництва</w:t>
            </w:r>
          </w:p>
        </w:tc>
        <w:tc>
          <w:tcPr>
            <w:tcW w:w="1085" w:type="pct"/>
            <w:tcBorders>
              <w:top w:val="nil"/>
              <w:left w:val="nil"/>
              <w:bottom w:val="single" w:sz="4" w:space="0" w:color="auto"/>
              <w:right w:val="single" w:sz="4" w:space="0" w:color="auto"/>
            </w:tcBorders>
            <w:shd w:val="clear" w:color="auto" w:fill="FFFFFF"/>
            <w:tcMar>
              <w:top w:w="0" w:type="dxa"/>
              <w:left w:w="41" w:type="dxa"/>
              <w:bottom w:w="0" w:type="dxa"/>
              <w:right w:w="108" w:type="dxa"/>
            </w:tcMar>
          </w:tcPr>
          <w:p w:rsidR="0076311C" w:rsidRDefault="00C86AA9">
            <w:pPr>
              <w:ind w:firstLine="567"/>
              <w:jc w:val="center"/>
              <w:rPr>
                <w:sz w:val="28"/>
                <w:szCs w:val="28"/>
              </w:rPr>
            </w:pPr>
            <w:r>
              <w:rPr>
                <w:sz w:val="28"/>
                <w:szCs w:val="28"/>
              </w:rPr>
              <w:t>+</w:t>
            </w:r>
          </w:p>
        </w:tc>
        <w:tc>
          <w:tcPr>
            <w:tcW w:w="1167" w:type="pct"/>
            <w:tcBorders>
              <w:top w:val="nil"/>
              <w:left w:val="nil"/>
              <w:bottom w:val="single" w:sz="4" w:space="0" w:color="auto"/>
              <w:right w:val="single" w:sz="4" w:space="0" w:color="auto"/>
            </w:tcBorders>
            <w:shd w:val="clear" w:color="auto" w:fill="FFFFFF"/>
            <w:tcMar>
              <w:top w:w="0" w:type="dxa"/>
              <w:left w:w="41" w:type="dxa"/>
              <w:bottom w:w="0" w:type="dxa"/>
              <w:right w:w="108" w:type="dxa"/>
            </w:tcMar>
          </w:tcPr>
          <w:p w:rsidR="0076311C" w:rsidRDefault="00C86AA9">
            <w:pPr>
              <w:ind w:firstLine="567"/>
              <w:jc w:val="center"/>
              <w:rPr>
                <w:sz w:val="28"/>
                <w:szCs w:val="28"/>
              </w:rPr>
            </w:pPr>
            <w:r>
              <w:rPr>
                <w:sz w:val="28"/>
                <w:szCs w:val="28"/>
              </w:rPr>
              <w:t>-</w:t>
            </w:r>
          </w:p>
        </w:tc>
      </w:tr>
    </w:tbl>
    <w:p w:rsidR="0076311C" w:rsidRDefault="0076311C">
      <w:pPr>
        <w:ind w:firstLine="567"/>
        <w:jc w:val="both"/>
        <w:rPr>
          <w:sz w:val="28"/>
          <w:szCs w:val="28"/>
        </w:rPr>
      </w:pPr>
    </w:p>
    <w:p w:rsidR="0076311C" w:rsidRDefault="00C86AA9">
      <w:pPr>
        <w:ind w:firstLine="567"/>
        <w:jc w:val="both"/>
        <w:rPr>
          <w:sz w:val="28"/>
          <w:szCs w:val="28"/>
        </w:rPr>
      </w:pPr>
      <w:r>
        <w:rPr>
          <w:sz w:val="28"/>
          <w:szCs w:val="28"/>
        </w:rPr>
        <w:t xml:space="preserve">Врегулювання зазначених проблемних </w:t>
      </w:r>
      <w:r>
        <w:rPr>
          <w:sz w:val="28"/>
          <w:szCs w:val="28"/>
        </w:rPr>
        <w:t>питань не може бути здійснено шляхом:</w:t>
      </w:r>
    </w:p>
    <w:p w:rsidR="0076311C" w:rsidRDefault="00C86AA9">
      <w:pPr>
        <w:ind w:firstLine="567"/>
        <w:jc w:val="both"/>
        <w:rPr>
          <w:sz w:val="28"/>
          <w:szCs w:val="28"/>
        </w:rPr>
      </w:pPr>
      <w:r>
        <w:rPr>
          <w:sz w:val="28"/>
          <w:szCs w:val="28"/>
        </w:rPr>
        <w:t>ринкових механізмів, оскільки процедура реєстрації технологічних транспортних засобів і всі необхідні документи, які використовуються під час їх реєстрації, визначені Порядком, який згідно зі статтею 117 Конституції Ук</w:t>
      </w:r>
      <w:r>
        <w:rPr>
          <w:sz w:val="28"/>
          <w:szCs w:val="28"/>
        </w:rPr>
        <w:t>раїни є обов’язковим до виконання;</w:t>
      </w:r>
    </w:p>
    <w:p w:rsidR="0076311C" w:rsidRDefault="00C86AA9">
      <w:pPr>
        <w:pStyle w:val="a6"/>
        <w:spacing w:after="0"/>
        <w:ind w:left="0" w:firstLine="567"/>
        <w:jc w:val="both"/>
        <w:rPr>
          <w:sz w:val="28"/>
          <w:szCs w:val="28"/>
        </w:rPr>
      </w:pPr>
      <w:r>
        <w:rPr>
          <w:sz w:val="28"/>
          <w:szCs w:val="28"/>
        </w:rPr>
        <w:t xml:space="preserve">чинного нормативно-правового </w:t>
      </w:r>
      <w:proofErr w:type="spellStart"/>
      <w:r>
        <w:rPr>
          <w:sz w:val="28"/>
          <w:szCs w:val="28"/>
        </w:rPr>
        <w:t>акта</w:t>
      </w:r>
      <w:proofErr w:type="spellEnd"/>
      <w:r>
        <w:rPr>
          <w:sz w:val="28"/>
          <w:szCs w:val="28"/>
        </w:rPr>
        <w:t xml:space="preserve">, оскільки чинним законодавством України </w:t>
      </w:r>
      <w:r>
        <w:rPr>
          <w:bCs/>
          <w:iCs/>
          <w:sz w:val="28"/>
          <w:szCs w:val="28"/>
        </w:rPr>
        <w:t xml:space="preserve">зазначені питання не врегульовані. </w:t>
      </w:r>
      <w:r>
        <w:rPr>
          <w:sz w:val="28"/>
          <w:szCs w:val="28"/>
        </w:rPr>
        <w:t xml:space="preserve">Порядок потребує доповнення та уточнення з метою урегулювання проблемних питань, а також приведення у </w:t>
      </w:r>
      <w:r>
        <w:rPr>
          <w:sz w:val="28"/>
          <w:szCs w:val="28"/>
        </w:rPr>
        <w:t>відповідність з нормами чинного законодавства.</w:t>
      </w:r>
    </w:p>
    <w:p w:rsidR="0076311C" w:rsidRDefault="00C86AA9">
      <w:pPr>
        <w:ind w:firstLine="567"/>
        <w:jc w:val="both"/>
        <w:rPr>
          <w:sz w:val="28"/>
          <w:szCs w:val="28"/>
        </w:rPr>
      </w:pPr>
      <w:r>
        <w:rPr>
          <w:sz w:val="28"/>
          <w:szCs w:val="28"/>
        </w:rPr>
        <w:t xml:space="preserve">Оптимальним шляхом вирішення зазначених проблем є прийняття проекту </w:t>
      </w:r>
      <w:proofErr w:type="spellStart"/>
      <w:r>
        <w:rPr>
          <w:sz w:val="28"/>
          <w:szCs w:val="28"/>
        </w:rPr>
        <w:t>акта</w:t>
      </w:r>
      <w:proofErr w:type="spellEnd"/>
      <w:r>
        <w:rPr>
          <w:sz w:val="28"/>
          <w:szCs w:val="28"/>
        </w:rPr>
        <w:t>.</w:t>
      </w:r>
    </w:p>
    <w:p w:rsidR="0076311C" w:rsidRDefault="00C86AA9">
      <w:pPr>
        <w:ind w:firstLine="567"/>
        <w:jc w:val="both"/>
        <w:rPr>
          <w:sz w:val="28"/>
          <w:szCs w:val="28"/>
        </w:rPr>
      </w:pPr>
      <w:r>
        <w:rPr>
          <w:sz w:val="28"/>
          <w:szCs w:val="28"/>
        </w:rPr>
        <w:t xml:space="preserve">Прийняття проекту </w:t>
      </w:r>
      <w:proofErr w:type="spellStart"/>
      <w:r>
        <w:rPr>
          <w:sz w:val="28"/>
          <w:szCs w:val="28"/>
        </w:rPr>
        <w:t>акта</w:t>
      </w:r>
      <w:proofErr w:type="spellEnd"/>
      <w:r>
        <w:rPr>
          <w:sz w:val="28"/>
          <w:szCs w:val="28"/>
        </w:rPr>
        <w:t xml:space="preserve"> дозволить:</w:t>
      </w:r>
    </w:p>
    <w:p w:rsidR="0076311C" w:rsidRDefault="00C86AA9">
      <w:pPr>
        <w:ind w:firstLine="567"/>
        <w:jc w:val="both"/>
        <w:rPr>
          <w:sz w:val="28"/>
          <w:szCs w:val="28"/>
        </w:rPr>
      </w:pPr>
      <w:r>
        <w:rPr>
          <w:sz w:val="28"/>
          <w:szCs w:val="28"/>
        </w:rPr>
        <w:t xml:space="preserve">привести нормативно-правовий акт у відповідність з нормами чинного законодавства, </w:t>
      </w:r>
      <w:r>
        <w:rPr>
          <w:sz w:val="28"/>
          <w:szCs w:val="28"/>
          <w:shd w:val="clear" w:color="auto" w:fill="FFFFFF"/>
        </w:rPr>
        <w:t xml:space="preserve">зокрема впровадить </w:t>
      </w:r>
      <w:r>
        <w:rPr>
          <w:sz w:val="28"/>
          <w:szCs w:val="28"/>
          <w:shd w:val="clear" w:color="auto" w:fill="FFFFFF"/>
        </w:rPr>
        <w:t>Кодифікатора в систему обліку технологічних транспортних засобів;</w:t>
      </w:r>
    </w:p>
    <w:p w:rsidR="0076311C" w:rsidRDefault="00C86AA9">
      <w:pPr>
        <w:ind w:firstLine="567"/>
        <w:jc w:val="both"/>
        <w:rPr>
          <w:sz w:val="28"/>
          <w:szCs w:val="28"/>
        </w:rPr>
      </w:pPr>
      <w:r>
        <w:rPr>
          <w:sz w:val="28"/>
          <w:szCs w:val="28"/>
        </w:rPr>
        <w:t>спростить та упорядкує процедуру реєстрації технологічних транспортних засобів;</w:t>
      </w:r>
    </w:p>
    <w:p w:rsidR="0076311C" w:rsidRDefault="00C86AA9">
      <w:pPr>
        <w:ind w:firstLine="567"/>
        <w:jc w:val="both"/>
        <w:rPr>
          <w:sz w:val="28"/>
          <w:szCs w:val="28"/>
        </w:rPr>
      </w:pPr>
      <w:r>
        <w:rPr>
          <w:sz w:val="28"/>
          <w:szCs w:val="28"/>
        </w:rPr>
        <w:t>зменшить регуляторне навантаження на власників технологічних транспортних засобів.</w:t>
      </w:r>
    </w:p>
    <w:p w:rsidR="0076311C" w:rsidRDefault="0076311C">
      <w:pPr>
        <w:ind w:firstLine="567"/>
        <w:jc w:val="both"/>
        <w:rPr>
          <w:sz w:val="28"/>
          <w:szCs w:val="28"/>
        </w:rPr>
      </w:pPr>
    </w:p>
    <w:p w:rsidR="0076311C" w:rsidRDefault="0076311C">
      <w:pPr>
        <w:pStyle w:val="a5"/>
        <w:spacing w:before="10"/>
        <w:ind w:left="0"/>
        <w:rPr>
          <w:b/>
          <w:sz w:val="27"/>
        </w:rPr>
      </w:pPr>
    </w:p>
    <w:p w:rsidR="0076311C" w:rsidRDefault="00C86AA9">
      <w:pPr>
        <w:pStyle w:val="a6"/>
        <w:spacing w:after="0"/>
        <w:ind w:left="0" w:firstLine="567"/>
        <w:jc w:val="center"/>
        <w:rPr>
          <w:b/>
          <w:sz w:val="28"/>
          <w:szCs w:val="28"/>
        </w:rPr>
      </w:pPr>
      <w:r>
        <w:rPr>
          <w:b/>
          <w:sz w:val="28"/>
          <w:szCs w:val="28"/>
          <w:lang w:val="en-US"/>
        </w:rPr>
        <w:t>II</w:t>
      </w:r>
      <w:r>
        <w:rPr>
          <w:b/>
          <w:sz w:val="28"/>
          <w:szCs w:val="28"/>
        </w:rPr>
        <w:t xml:space="preserve">. Цілі державного </w:t>
      </w:r>
      <w:r>
        <w:rPr>
          <w:b/>
          <w:sz w:val="28"/>
          <w:szCs w:val="28"/>
        </w:rPr>
        <w:t>регулювання</w:t>
      </w:r>
    </w:p>
    <w:p w:rsidR="0076311C" w:rsidRDefault="0076311C">
      <w:pPr>
        <w:pStyle w:val="a6"/>
        <w:spacing w:after="0"/>
        <w:ind w:left="0" w:firstLine="567"/>
        <w:jc w:val="center"/>
        <w:rPr>
          <w:b/>
          <w:sz w:val="28"/>
          <w:szCs w:val="28"/>
        </w:rPr>
      </w:pPr>
    </w:p>
    <w:p w:rsidR="0076311C" w:rsidRDefault="00C86AA9">
      <w:pPr>
        <w:pStyle w:val="21"/>
        <w:ind w:left="0" w:right="-1" w:firstLine="567"/>
        <w:jc w:val="both"/>
        <w:rPr>
          <w:sz w:val="28"/>
          <w:szCs w:val="28"/>
        </w:rPr>
      </w:pPr>
      <w:r>
        <w:rPr>
          <w:sz w:val="28"/>
          <w:szCs w:val="28"/>
        </w:rPr>
        <w:t xml:space="preserve">Ціллю прийняття проекту </w:t>
      </w:r>
      <w:proofErr w:type="spellStart"/>
      <w:r>
        <w:rPr>
          <w:sz w:val="28"/>
          <w:szCs w:val="28"/>
        </w:rPr>
        <w:t>акта</w:t>
      </w:r>
      <w:proofErr w:type="spellEnd"/>
      <w:r>
        <w:rPr>
          <w:sz w:val="28"/>
          <w:szCs w:val="28"/>
        </w:rPr>
        <w:t xml:space="preserve"> є спрощення та упорядкування процедур, передбачених для реєстрації технологічних транспортних засобів, зменшення регуляторного навантаження на власників технологічних транспортних засобів, та приведення нормативно-</w:t>
      </w:r>
      <w:r>
        <w:rPr>
          <w:sz w:val="28"/>
          <w:szCs w:val="28"/>
        </w:rPr>
        <w:t>правових актів у відповідність з нормами чинного законодавства.</w:t>
      </w:r>
    </w:p>
    <w:p w:rsidR="0076311C" w:rsidRDefault="00C86AA9">
      <w:pPr>
        <w:pStyle w:val="a6"/>
        <w:spacing w:after="0"/>
        <w:ind w:left="0" w:firstLine="567"/>
        <w:jc w:val="both"/>
        <w:rPr>
          <w:sz w:val="28"/>
          <w:szCs w:val="28"/>
        </w:rPr>
      </w:pPr>
      <w:r>
        <w:rPr>
          <w:sz w:val="28"/>
          <w:szCs w:val="28"/>
        </w:rPr>
        <w:lastRenderedPageBreak/>
        <w:t>Для власників технологічних транспортних засобів ціллю є усунення проблемних питань та надлишкових вимог щодо надання документів під час реєстрації.</w:t>
      </w:r>
    </w:p>
    <w:p w:rsidR="0076311C" w:rsidRDefault="0076311C">
      <w:pPr>
        <w:pStyle w:val="a6"/>
        <w:spacing w:after="0"/>
        <w:ind w:left="0" w:firstLine="567"/>
        <w:jc w:val="both"/>
        <w:rPr>
          <w:sz w:val="28"/>
          <w:szCs w:val="28"/>
        </w:rPr>
      </w:pPr>
    </w:p>
    <w:p w:rsidR="0076311C" w:rsidRDefault="0076311C">
      <w:pPr>
        <w:jc w:val="both"/>
        <w:rPr>
          <w:sz w:val="16"/>
          <w:szCs w:val="16"/>
          <w:shd w:val="clear" w:color="auto" w:fill="FFFFFF"/>
        </w:rPr>
      </w:pPr>
    </w:p>
    <w:p w:rsidR="0076311C" w:rsidRDefault="00C86AA9">
      <w:pPr>
        <w:ind w:firstLine="567"/>
        <w:jc w:val="center"/>
        <w:rPr>
          <w:b/>
          <w:sz w:val="28"/>
          <w:szCs w:val="28"/>
        </w:rPr>
      </w:pPr>
      <w:r>
        <w:rPr>
          <w:b/>
          <w:sz w:val="28"/>
          <w:szCs w:val="28"/>
          <w:lang w:val="en-US"/>
        </w:rPr>
        <w:t>III</w:t>
      </w:r>
      <w:r>
        <w:rPr>
          <w:b/>
          <w:sz w:val="28"/>
          <w:szCs w:val="28"/>
        </w:rPr>
        <w:t xml:space="preserve">. Визначення та оцінка альтернативних </w:t>
      </w:r>
      <w:r>
        <w:rPr>
          <w:b/>
          <w:sz w:val="28"/>
          <w:szCs w:val="28"/>
        </w:rPr>
        <w:t>способів досягнення цілей</w:t>
      </w:r>
    </w:p>
    <w:p w:rsidR="0076311C" w:rsidRDefault="0076311C">
      <w:pPr>
        <w:ind w:firstLine="567"/>
        <w:jc w:val="center"/>
        <w:rPr>
          <w:b/>
          <w:sz w:val="16"/>
          <w:szCs w:val="16"/>
        </w:rPr>
      </w:pPr>
    </w:p>
    <w:p w:rsidR="0076311C" w:rsidRDefault="0076311C">
      <w:pPr>
        <w:ind w:firstLine="567"/>
        <w:jc w:val="center"/>
        <w:rPr>
          <w:b/>
          <w:sz w:val="16"/>
          <w:szCs w:val="16"/>
        </w:rPr>
      </w:pPr>
    </w:p>
    <w:p w:rsidR="0076311C" w:rsidRDefault="00C86AA9">
      <w:pPr>
        <w:ind w:left="851" w:hanging="284"/>
        <w:jc w:val="both"/>
        <w:rPr>
          <w:b/>
          <w:sz w:val="28"/>
          <w:szCs w:val="28"/>
          <w:shd w:val="clear" w:color="auto" w:fill="FFFFFF"/>
        </w:rPr>
      </w:pPr>
      <w:r>
        <w:rPr>
          <w:b/>
          <w:sz w:val="28"/>
          <w:szCs w:val="28"/>
          <w:shd w:val="clear" w:color="auto" w:fill="FFFFFF"/>
        </w:rPr>
        <w:t>1. Визначення альтернативних способів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464"/>
      </w:tblGrid>
      <w:tr w:rsidR="0076311C">
        <w:tc>
          <w:tcPr>
            <w:tcW w:w="3060" w:type="dxa"/>
          </w:tcPr>
          <w:p w:rsidR="0076311C" w:rsidRDefault="00C86AA9">
            <w:pPr>
              <w:jc w:val="center"/>
              <w:rPr>
                <w:sz w:val="28"/>
                <w:szCs w:val="28"/>
              </w:rPr>
            </w:pPr>
            <w:r>
              <w:rPr>
                <w:sz w:val="28"/>
                <w:szCs w:val="28"/>
              </w:rPr>
              <w:t>Вид альтернативи</w:t>
            </w:r>
          </w:p>
        </w:tc>
        <w:tc>
          <w:tcPr>
            <w:tcW w:w="6466" w:type="dxa"/>
          </w:tcPr>
          <w:p w:rsidR="0076311C" w:rsidRDefault="00C86AA9">
            <w:pPr>
              <w:jc w:val="center"/>
              <w:rPr>
                <w:sz w:val="28"/>
                <w:szCs w:val="28"/>
              </w:rPr>
            </w:pPr>
            <w:r>
              <w:rPr>
                <w:sz w:val="28"/>
                <w:szCs w:val="28"/>
              </w:rPr>
              <w:t>Опис альтернативи</w:t>
            </w:r>
          </w:p>
        </w:tc>
      </w:tr>
      <w:tr w:rsidR="0076311C">
        <w:tc>
          <w:tcPr>
            <w:tcW w:w="3060" w:type="dxa"/>
          </w:tcPr>
          <w:p w:rsidR="0076311C" w:rsidRDefault="00C86AA9">
            <w:pPr>
              <w:rPr>
                <w:i/>
                <w:sz w:val="28"/>
                <w:szCs w:val="28"/>
              </w:rPr>
            </w:pPr>
            <w:r>
              <w:rPr>
                <w:i/>
                <w:sz w:val="28"/>
                <w:szCs w:val="28"/>
              </w:rPr>
              <w:t>Альтернатива 1</w:t>
            </w:r>
          </w:p>
        </w:tc>
        <w:tc>
          <w:tcPr>
            <w:tcW w:w="6466" w:type="dxa"/>
          </w:tcPr>
          <w:p w:rsidR="0076311C" w:rsidRDefault="00C86AA9">
            <w:pPr>
              <w:jc w:val="both"/>
              <w:rPr>
                <w:sz w:val="28"/>
                <w:szCs w:val="28"/>
              </w:rPr>
            </w:pPr>
            <w:r>
              <w:rPr>
                <w:sz w:val="28"/>
                <w:szCs w:val="28"/>
              </w:rPr>
              <w:t xml:space="preserve">Неприйняття проекту </w:t>
            </w:r>
            <w:proofErr w:type="spellStart"/>
            <w:r>
              <w:rPr>
                <w:sz w:val="28"/>
                <w:szCs w:val="28"/>
              </w:rPr>
              <w:t>акта</w:t>
            </w:r>
            <w:proofErr w:type="spellEnd"/>
            <w:r>
              <w:rPr>
                <w:sz w:val="28"/>
                <w:szCs w:val="28"/>
              </w:rPr>
              <w:t>. Залишення змісту без змін.</w:t>
            </w:r>
          </w:p>
        </w:tc>
      </w:tr>
      <w:tr w:rsidR="0076311C">
        <w:tc>
          <w:tcPr>
            <w:tcW w:w="3060" w:type="dxa"/>
          </w:tcPr>
          <w:p w:rsidR="0076311C" w:rsidRDefault="00C86AA9">
            <w:pPr>
              <w:jc w:val="both"/>
              <w:rPr>
                <w:i/>
                <w:sz w:val="28"/>
                <w:szCs w:val="28"/>
              </w:rPr>
            </w:pPr>
            <w:r>
              <w:rPr>
                <w:i/>
                <w:sz w:val="28"/>
                <w:szCs w:val="28"/>
              </w:rPr>
              <w:t>Альтернатива 2</w:t>
            </w:r>
          </w:p>
        </w:tc>
        <w:tc>
          <w:tcPr>
            <w:tcW w:w="6466" w:type="dxa"/>
          </w:tcPr>
          <w:p w:rsidR="0076311C" w:rsidRDefault="00C86AA9">
            <w:pPr>
              <w:jc w:val="both"/>
              <w:rPr>
                <w:sz w:val="28"/>
                <w:szCs w:val="28"/>
              </w:rPr>
            </w:pPr>
            <w:r>
              <w:rPr>
                <w:sz w:val="28"/>
                <w:szCs w:val="28"/>
              </w:rPr>
              <w:t xml:space="preserve">Прийняття проекту </w:t>
            </w:r>
            <w:proofErr w:type="spellStart"/>
            <w:r>
              <w:rPr>
                <w:sz w:val="28"/>
                <w:szCs w:val="28"/>
              </w:rPr>
              <w:t>акта</w:t>
            </w:r>
            <w:proofErr w:type="spellEnd"/>
            <w:r>
              <w:rPr>
                <w:sz w:val="28"/>
                <w:szCs w:val="28"/>
              </w:rPr>
              <w:t xml:space="preserve">. Спрощення процедури реєстрації технологічних </w:t>
            </w:r>
            <w:r>
              <w:rPr>
                <w:sz w:val="28"/>
                <w:szCs w:val="28"/>
              </w:rPr>
              <w:t>транспортних засобів.</w:t>
            </w:r>
          </w:p>
        </w:tc>
      </w:tr>
    </w:tbl>
    <w:p w:rsidR="0076311C" w:rsidRDefault="0076311C">
      <w:pPr>
        <w:ind w:right="-79" w:firstLine="851"/>
        <w:jc w:val="both"/>
        <w:rPr>
          <w:b/>
          <w:sz w:val="28"/>
          <w:szCs w:val="28"/>
        </w:rPr>
      </w:pPr>
    </w:p>
    <w:p w:rsidR="0076311C" w:rsidRDefault="00C86AA9">
      <w:pPr>
        <w:ind w:right="-79" w:firstLine="720"/>
        <w:jc w:val="both"/>
        <w:rPr>
          <w:b/>
          <w:sz w:val="28"/>
          <w:szCs w:val="28"/>
        </w:rPr>
      </w:pPr>
      <w:r>
        <w:rPr>
          <w:b/>
          <w:sz w:val="28"/>
          <w:szCs w:val="28"/>
        </w:rPr>
        <w:t>2. Оцінка вибраних альтернативних способів досягнення цілей</w:t>
      </w:r>
    </w:p>
    <w:p w:rsidR="0076311C" w:rsidRDefault="00C86AA9">
      <w:pPr>
        <w:ind w:right="-79"/>
        <w:jc w:val="center"/>
        <w:rPr>
          <w:b/>
          <w:i/>
          <w:sz w:val="28"/>
          <w:szCs w:val="28"/>
        </w:rPr>
      </w:pPr>
      <w:r>
        <w:rPr>
          <w:b/>
          <w:i/>
          <w:sz w:val="28"/>
          <w:szCs w:val="28"/>
        </w:rPr>
        <w:t>Оцінка впливу на сферу інтересів держави</w:t>
      </w:r>
    </w:p>
    <w:tbl>
      <w:tblPr>
        <w:tblW w:w="9540"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160"/>
      </w:tblGrid>
      <w:tr w:rsidR="0076311C">
        <w:trPr>
          <w:trHeight w:val="285"/>
        </w:trPr>
        <w:tc>
          <w:tcPr>
            <w:tcW w:w="2340" w:type="dxa"/>
            <w:tcBorders>
              <w:left w:val="single" w:sz="4" w:space="0" w:color="auto"/>
            </w:tcBorders>
          </w:tcPr>
          <w:p w:rsidR="0076311C" w:rsidRDefault="00C86AA9">
            <w:pPr>
              <w:ind w:firstLine="12"/>
              <w:jc w:val="center"/>
              <w:rPr>
                <w:sz w:val="28"/>
                <w:szCs w:val="28"/>
              </w:rPr>
            </w:pPr>
            <w:r>
              <w:rPr>
                <w:sz w:val="28"/>
                <w:szCs w:val="28"/>
              </w:rPr>
              <w:t>Вид альтернативи</w:t>
            </w:r>
          </w:p>
        </w:tc>
        <w:tc>
          <w:tcPr>
            <w:tcW w:w="5040" w:type="dxa"/>
          </w:tcPr>
          <w:p w:rsidR="0076311C" w:rsidRDefault="00C86AA9">
            <w:pPr>
              <w:jc w:val="center"/>
              <w:rPr>
                <w:sz w:val="28"/>
                <w:szCs w:val="28"/>
              </w:rPr>
            </w:pPr>
            <w:r>
              <w:rPr>
                <w:sz w:val="28"/>
                <w:szCs w:val="28"/>
              </w:rPr>
              <w:t>Вигоди</w:t>
            </w:r>
          </w:p>
        </w:tc>
        <w:tc>
          <w:tcPr>
            <w:tcW w:w="2160" w:type="dxa"/>
            <w:tcBorders>
              <w:right w:val="single" w:sz="4" w:space="0" w:color="auto"/>
            </w:tcBorders>
          </w:tcPr>
          <w:p w:rsidR="0076311C" w:rsidRDefault="00C86AA9">
            <w:pPr>
              <w:ind w:firstLine="12"/>
              <w:jc w:val="center"/>
              <w:rPr>
                <w:sz w:val="28"/>
                <w:szCs w:val="28"/>
              </w:rPr>
            </w:pPr>
            <w:r>
              <w:rPr>
                <w:sz w:val="28"/>
                <w:szCs w:val="28"/>
              </w:rPr>
              <w:t>Витрати</w:t>
            </w:r>
          </w:p>
        </w:tc>
      </w:tr>
      <w:tr w:rsidR="0076311C">
        <w:trPr>
          <w:trHeight w:val="804"/>
        </w:trPr>
        <w:tc>
          <w:tcPr>
            <w:tcW w:w="2340" w:type="dxa"/>
            <w:tcBorders>
              <w:left w:val="single" w:sz="4" w:space="0" w:color="auto"/>
            </w:tcBorders>
          </w:tcPr>
          <w:p w:rsidR="0076311C" w:rsidRDefault="00C86AA9">
            <w:pPr>
              <w:ind w:left="12"/>
              <w:jc w:val="both"/>
              <w:rPr>
                <w:i/>
                <w:sz w:val="28"/>
                <w:szCs w:val="28"/>
              </w:rPr>
            </w:pPr>
            <w:r>
              <w:rPr>
                <w:i/>
                <w:sz w:val="28"/>
                <w:szCs w:val="28"/>
              </w:rPr>
              <w:t>Альтернатива 1</w:t>
            </w:r>
          </w:p>
          <w:p w:rsidR="0076311C" w:rsidRDefault="00C86AA9">
            <w:pPr>
              <w:ind w:left="12"/>
              <w:rPr>
                <w:sz w:val="28"/>
                <w:szCs w:val="28"/>
              </w:rPr>
            </w:pPr>
            <w:r>
              <w:rPr>
                <w:sz w:val="28"/>
                <w:szCs w:val="28"/>
              </w:rPr>
              <w:t xml:space="preserve">Збереження чинного регулювання </w:t>
            </w:r>
          </w:p>
        </w:tc>
        <w:tc>
          <w:tcPr>
            <w:tcW w:w="5040" w:type="dxa"/>
          </w:tcPr>
          <w:p w:rsidR="0076311C" w:rsidRDefault="00C86AA9">
            <w:pPr>
              <w:ind w:left="-22" w:firstLine="14"/>
              <w:jc w:val="both"/>
              <w:rPr>
                <w:sz w:val="28"/>
                <w:szCs w:val="28"/>
              </w:rPr>
            </w:pPr>
            <w:r>
              <w:rPr>
                <w:sz w:val="28"/>
                <w:szCs w:val="28"/>
              </w:rPr>
              <w:t xml:space="preserve">Через неповну відповідність вимог чинного </w:t>
            </w:r>
            <w:r>
              <w:rPr>
                <w:sz w:val="28"/>
                <w:szCs w:val="28"/>
              </w:rPr>
              <w:t>законодавства Порядку виникають проблемні питання, зазначені у розділі І цього Аналізу</w:t>
            </w:r>
          </w:p>
        </w:tc>
        <w:tc>
          <w:tcPr>
            <w:tcW w:w="2160" w:type="dxa"/>
            <w:tcBorders>
              <w:right w:val="single" w:sz="4" w:space="0" w:color="auto"/>
            </w:tcBorders>
          </w:tcPr>
          <w:p w:rsidR="0076311C" w:rsidRDefault="00C86AA9">
            <w:pPr>
              <w:ind w:left="-52"/>
              <w:rPr>
                <w:sz w:val="28"/>
                <w:szCs w:val="28"/>
                <w:lang w:val="ru-RU"/>
              </w:rPr>
            </w:pPr>
            <w:r>
              <w:rPr>
                <w:sz w:val="28"/>
                <w:szCs w:val="28"/>
              </w:rPr>
              <w:t>Додаткових витрат не передбачається</w:t>
            </w:r>
          </w:p>
          <w:p w:rsidR="0076311C" w:rsidRDefault="0076311C">
            <w:pPr>
              <w:rPr>
                <w:sz w:val="28"/>
                <w:szCs w:val="28"/>
              </w:rPr>
            </w:pPr>
          </w:p>
        </w:tc>
      </w:tr>
      <w:tr w:rsidR="0076311C">
        <w:trPr>
          <w:trHeight w:val="857"/>
        </w:trPr>
        <w:tc>
          <w:tcPr>
            <w:tcW w:w="2340" w:type="dxa"/>
            <w:tcBorders>
              <w:left w:val="single" w:sz="4" w:space="0" w:color="auto"/>
            </w:tcBorders>
          </w:tcPr>
          <w:p w:rsidR="0076311C" w:rsidRDefault="00C86AA9">
            <w:pPr>
              <w:ind w:left="12"/>
              <w:rPr>
                <w:i/>
                <w:sz w:val="28"/>
                <w:szCs w:val="28"/>
              </w:rPr>
            </w:pPr>
            <w:r>
              <w:rPr>
                <w:i/>
                <w:sz w:val="28"/>
                <w:szCs w:val="28"/>
              </w:rPr>
              <w:t xml:space="preserve">Альтернатива 2 </w:t>
            </w:r>
          </w:p>
          <w:p w:rsidR="0076311C" w:rsidRDefault="00C86AA9">
            <w:pPr>
              <w:ind w:left="12"/>
              <w:rPr>
                <w:i/>
                <w:sz w:val="28"/>
                <w:szCs w:val="28"/>
                <w:lang w:val="ru-RU"/>
              </w:rPr>
            </w:pPr>
            <w:r>
              <w:rPr>
                <w:sz w:val="28"/>
                <w:szCs w:val="28"/>
              </w:rPr>
              <w:t xml:space="preserve">Прийняття проекту регуляторного </w:t>
            </w:r>
            <w:proofErr w:type="spellStart"/>
            <w:r>
              <w:rPr>
                <w:sz w:val="28"/>
                <w:szCs w:val="28"/>
              </w:rPr>
              <w:t>акта</w:t>
            </w:r>
            <w:proofErr w:type="spellEnd"/>
            <w:r>
              <w:rPr>
                <w:sz w:val="28"/>
                <w:szCs w:val="28"/>
              </w:rPr>
              <w:t xml:space="preserve"> </w:t>
            </w:r>
          </w:p>
        </w:tc>
        <w:tc>
          <w:tcPr>
            <w:tcW w:w="5040" w:type="dxa"/>
          </w:tcPr>
          <w:p w:rsidR="0076311C" w:rsidRDefault="00C86AA9">
            <w:pPr>
              <w:ind w:left="-10"/>
              <w:jc w:val="both"/>
              <w:rPr>
                <w:sz w:val="28"/>
                <w:szCs w:val="28"/>
              </w:rPr>
            </w:pPr>
            <w:r>
              <w:rPr>
                <w:sz w:val="28"/>
                <w:szCs w:val="28"/>
              </w:rPr>
              <w:t>Приведення</w:t>
            </w:r>
            <w:r>
              <w:rPr>
                <w:rStyle w:val="spelle"/>
                <w:sz w:val="28"/>
                <w:szCs w:val="28"/>
              </w:rPr>
              <w:t xml:space="preserve"> Порядку </w:t>
            </w:r>
            <w:r>
              <w:rPr>
                <w:sz w:val="28"/>
                <w:szCs w:val="28"/>
              </w:rPr>
              <w:t xml:space="preserve">у відповідність до вимог чинного законодавства України та </w:t>
            </w:r>
            <w:r>
              <w:rPr>
                <w:sz w:val="28"/>
                <w:szCs w:val="28"/>
              </w:rPr>
              <w:t>європейських норм, встановить оптимальне та необтяжливе регулювання у сфері технологічних транспортних засобів.</w:t>
            </w:r>
          </w:p>
        </w:tc>
        <w:tc>
          <w:tcPr>
            <w:tcW w:w="2160" w:type="dxa"/>
            <w:tcBorders>
              <w:right w:val="single" w:sz="4" w:space="0" w:color="auto"/>
            </w:tcBorders>
          </w:tcPr>
          <w:p w:rsidR="0076311C" w:rsidRDefault="00C86AA9">
            <w:pPr>
              <w:ind w:left="-10" w:right="-66"/>
              <w:rPr>
                <w:sz w:val="28"/>
                <w:szCs w:val="28"/>
                <w:lang w:val="ru-RU"/>
              </w:rPr>
            </w:pPr>
            <w:r>
              <w:rPr>
                <w:sz w:val="28"/>
                <w:szCs w:val="28"/>
              </w:rPr>
              <w:t>Додаткових витрат не передбачається</w:t>
            </w:r>
          </w:p>
          <w:p w:rsidR="0076311C" w:rsidRDefault="0076311C">
            <w:pPr>
              <w:jc w:val="both"/>
              <w:rPr>
                <w:sz w:val="28"/>
                <w:szCs w:val="28"/>
                <w:lang w:val="ru-RU"/>
              </w:rPr>
            </w:pPr>
          </w:p>
        </w:tc>
      </w:tr>
    </w:tbl>
    <w:p w:rsidR="0076311C" w:rsidRDefault="0076311C">
      <w:pPr>
        <w:ind w:firstLine="709"/>
        <w:jc w:val="center"/>
        <w:rPr>
          <w:b/>
          <w:i/>
          <w:sz w:val="28"/>
          <w:szCs w:val="28"/>
        </w:rPr>
      </w:pPr>
    </w:p>
    <w:p w:rsidR="0076311C" w:rsidRDefault="00C86AA9">
      <w:pPr>
        <w:ind w:firstLine="709"/>
        <w:jc w:val="center"/>
        <w:rPr>
          <w:b/>
          <w:i/>
          <w:sz w:val="28"/>
          <w:szCs w:val="28"/>
        </w:rPr>
      </w:pPr>
      <w:r>
        <w:rPr>
          <w:b/>
          <w:i/>
          <w:sz w:val="28"/>
          <w:szCs w:val="28"/>
        </w:rPr>
        <w:t>Оцінка впливу на сферу інтересів суб’єктів господарювання</w:t>
      </w:r>
    </w:p>
    <w:p w:rsidR="0076311C" w:rsidRDefault="0076311C">
      <w:pPr>
        <w:ind w:firstLine="709"/>
        <w:jc w:val="center"/>
        <w:rPr>
          <w:b/>
          <w:i/>
          <w:sz w:val="28"/>
          <w:szCs w:val="28"/>
        </w:rPr>
      </w:pPr>
    </w:p>
    <w:tbl>
      <w:tblPr>
        <w:tblW w:w="4937" w:type="pct"/>
        <w:tblInd w:w="15"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5011"/>
        <w:gridCol w:w="940"/>
        <w:gridCol w:w="1041"/>
        <w:gridCol w:w="1537"/>
        <w:gridCol w:w="982"/>
      </w:tblGrid>
      <w:tr w:rsidR="0076311C">
        <w:tc>
          <w:tcPr>
            <w:tcW w:w="2634" w:type="pct"/>
            <w:tcBorders>
              <w:top w:val="single" w:sz="6" w:space="0" w:color="000000"/>
              <w:left w:val="single" w:sz="4" w:space="0" w:color="auto"/>
              <w:bottom w:val="single" w:sz="6" w:space="0" w:color="000000"/>
              <w:right w:val="single" w:sz="6" w:space="0" w:color="000000"/>
            </w:tcBorders>
          </w:tcPr>
          <w:p w:rsidR="0076311C" w:rsidRDefault="00C86AA9">
            <w:pPr>
              <w:ind w:firstLine="709"/>
              <w:jc w:val="center"/>
              <w:rPr>
                <w:sz w:val="28"/>
                <w:szCs w:val="28"/>
              </w:rPr>
            </w:pPr>
            <w:bookmarkStart w:id="1" w:name="n142"/>
            <w:bookmarkEnd w:id="1"/>
            <w:r>
              <w:rPr>
                <w:sz w:val="28"/>
                <w:szCs w:val="28"/>
              </w:rPr>
              <w:t>Показник</w:t>
            </w:r>
          </w:p>
        </w:tc>
        <w:tc>
          <w:tcPr>
            <w:tcW w:w="494" w:type="pct"/>
            <w:tcBorders>
              <w:top w:val="single" w:sz="6" w:space="0" w:color="000000"/>
              <w:left w:val="single" w:sz="6" w:space="0" w:color="000000"/>
              <w:bottom w:val="single" w:sz="6" w:space="0" w:color="000000"/>
              <w:right w:val="single" w:sz="6" w:space="0" w:color="000000"/>
            </w:tcBorders>
          </w:tcPr>
          <w:p w:rsidR="0076311C" w:rsidRDefault="00C86AA9">
            <w:pPr>
              <w:jc w:val="center"/>
              <w:rPr>
                <w:sz w:val="28"/>
                <w:szCs w:val="28"/>
              </w:rPr>
            </w:pPr>
            <w:r>
              <w:rPr>
                <w:sz w:val="28"/>
                <w:szCs w:val="28"/>
              </w:rPr>
              <w:t>Великі</w:t>
            </w:r>
          </w:p>
        </w:tc>
        <w:tc>
          <w:tcPr>
            <w:tcW w:w="547" w:type="pct"/>
            <w:tcBorders>
              <w:top w:val="single" w:sz="6" w:space="0" w:color="000000"/>
              <w:left w:val="single" w:sz="6" w:space="0" w:color="000000"/>
              <w:bottom w:val="single" w:sz="6" w:space="0" w:color="000000"/>
              <w:right w:val="single" w:sz="6" w:space="0" w:color="000000"/>
            </w:tcBorders>
          </w:tcPr>
          <w:p w:rsidR="0076311C" w:rsidRDefault="00C86AA9">
            <w:pPr>
              <w:jc w:val="center"/>
              <w:rPr>
                <w:sz w:val="28"/>
                <w:szCs w:val="28"/>
              </w:rPr>
            </w:pPr>
            <w:r>
              <w:rPr>
                <w:sz w:val="28"/>
                <w:szCs w:val="28"/>
              </w:rPr>
              <w:t>Середні</w:t>
            </w:r>
          </w:p>
        </w:tc>
        <w:tc>
          <w:tcPr>
            <w:tcW w:w="808" w:type="pct"/>
            <w:tcBorders>
              <w:top w:val="single" w:sz="6" w:space="0" w:color="000000"/>
              <w:left w:val="single" w:sz="6" w:space="0" w:color="000000"/>
              <w:bottom w:val="single" w:sz="4" w:space="0" w:color="auto"/>
              <w:right w:val="single" w:sz="6" w:space="0" w:color="000000"/>
            </w:tcBorders>
          </w:tcPr>
          <w:p w:rsidR="0076311C" w:rsidRDefault="00C86AA9">
            <w:pPr>
              <w:jc w:val="center"/>
              <w:rPr>
                <w:sz w:val="28"/>
                <w:szCs w:val="28"/>
              </w:rPr>
            </w:pPr>
            <w:r>
              <w:rPr>
                <w:sz w:val="28"/>
                <w:szCs w:val="28"/>
              </w:rPr>
              <w:t>Малі та мікро</w:t>
            </w:r>
          </w:p>
        </w:tc>
        <w:tc>
          <w:tcPr>
            <w:tcW w:w="516" w:type="pct"/>
            <w:tcBorders>
              <w:top w:val="single" w:sz="6" w:space="0" w:color="000000"/>
              <w:left w:val="single" w:sz="6" w:space="0" w:color="000000"/>
              <w:bottom w:val="single" w:sz="6" w:space="0" w:color="000000"/>
              <w:right w:val="single" w:sz="4" w:space="0" w:color="auto"/>
            </w:tcBorders>
          </w:tcPr>
          <w:p w:rsidR="0076311C" w:rsidRDefault="00C86AA9">
            <w:pPr>
              <w:jc w:val="center"/>
              <w:rPr>
                <w:sz w:val="28"/>
                <w:szCs w:val="28"/>
              </w:rPr>
            </w:pPr>
            <w:r>
              <w:rPr>
                <w:sz w:val="28"/>
                <w:szCs w:val="28"/>
              </w:rPr>
              <w:t>Разом</w:t>
            </w:r>
          </w:p>
        </w:tc>
      </w:tr>
      <w:tr w:rsidR="0076311C">
        <w:trPr>
          <w:trHeight w:val="1078"/>
        </w:trPr>
        <w:tc>
          <w:tcPr>
            <w:tcW w:w="2634" w:type="pct"/>
            <w:tcBorders>
              <w:top w:val="single" w:sz="6" w:space="0" w:color="000000"/>
              <w:left w:val="single" w:sz="4" w:space="0" w:color="auto"/>
              <w:bottom w:val="single" w:sz="4" w:space="0" w:color="auto"/>
              <w:right w:val="single" w:sz="4" w:space="0" w:color="auto"/>
            </w:tcBorders>
          </w:tcPr>
          <w:p w:rsidR="0076311C" w:rsidRDefault="00C86AA9">
            <w:pPr>
              <w:ind w:left="84" w:firstLine="14"/>
              <w:jc w:val="both"/>
              <w:rPr>
                <w:sz w:val="28"/>
                <w:szCs w:val="28"/>
              </w:rPr>
            </w:pPr>
            <w:r>
              <w:rPr>
                <w:sz w:val="28"/>
                <w:szCs w:val="28"/>
              </w:rPr>
              <w:t>Кількість суб’єктів господарювання, що підпадають під дію регулювання, одиниць</w:t>
            </w:r>
            <w:r>
              <w:rPr>
                <w:sz w:val="28"/>
                <w:szCs w:val="28"/>
                <w:vertAlign w:val="superscript"/>
              </w:rPr>
              <w:t>*</w:t>
            </w:r>
            <w:r>
              <w:rPr>
                <w:sz w:val="28"/>
                <w:szCs w:val="28"/>
              </w:rPr>
              <w:t xml:space="preserve">, </w:t>
            </w:r>
          </w:p>
        </w:tc>
        <w:tc>
          <w:tcPr>
            <w:tcW w:w="494" w:type="pct"/>
            <w:tcBorders>
              <w:top w:val="single" w:sz="6" w:space="0" w:color="000000"/>
              <w:left w:val="single" w:sz="4" w:space="0" w:color="auto"/>
              <w:bottom w:val="single" w:sz="4" w:space="0" w:color="auto"/>
              <w:right w:val="single" w:sz="4" w:space="0" w:color="auto"/>
            </w:tcBorders>
          </w:tcPr>
          <w:p w:rsidR="0076311C" w:rsidRDefault="00C86AA9">
            <w:pPr>
              <w:jc w:val="center"/>
              <w:rPr>
                <w:sz w:val="28"/>
                <w:szCs w:val="28"/>
              </w:rPr>
            </w:pPr>
            <w:r>
              <w:rPr>
                <w:sz w:val="28"/>
                <w:szCs w:val="28"/>
              </w:rPr>
              <w:t>160</w:t>
            </w:r>
          </w:p>
        </w:tc>
        <w:tc>
          <w:tcPr>
            <w:tcW w:w="547" w:type="pct"/>
            <w:tcBorders>
              <w:top w:val="single" w:sz="6" w:space="0" w:color="000000"/>
              <w:left w:val="single" w:sz="4" w:space="0" w:color="auto"/>
              <w:bottom w:val="single" w:sz="4" w:space="0" w:color="auto"/>
              <w:right w:val="single" w:sz="4" w:space="0" w:color="auto"/>
            </w:tcBorders>
          </w:tcPr>
          <w:p w:rsidR="0076311C" w:rsidRDefault="00C86AA9">
            <w:pPr>
              <w:jc w:val="center"/>
              <w:rPr>
                <w:sz w:val="28"/>
                <w:szCs w:val="28"/>
              </w:rPr>
            </w:pPr>
            <w:r>
              <w:rPr>
                <w:sz w:val="28"/>
                <w:szCs w:val="28"/>
              </w:rPr>
              <w:t>1714</w:t>
            </w:r>
          </w:p>
        </w:tc>
        <w:tc>
          <w:tcPr>
            <w:tcW w:w="808" w:type="pct"/>
            <w:tcBorders>
              <w:top w:val="single" w:sz="4" w:space="0" w:color="auto"/>
              <w:left w:val="single" w:sz="4" w:space="0" w:color="auto"/>
              <w:bottom w:val="single" w:sz="4" w:space="0" w:color="auto"/>
              <w:right w:val="single" w:sz="4" w:space="0" w:color="auto"/>
            </w:tcBorders>
          </w:tcPr>
          <w:p w:rsidR="0076311C" w:rsidRDefault="00C86AA9">
            <w:pPr>
              <w:jc w:val="center"/>
              <w:rPr>
                <w:sz w:val="28"/>
                <w:szCs w:val="28"/>
              </w:rPr>
            </w:pPr>
            <w:r>
              <w:rPr>
                <w:sz w:val="28"/>
                <w:szCs w:val="28"/>
              </w:rPr>
              <w:t>166</w:t>
            </w:r>
          </w:p>
        </w:tc>
        <w:tc>
          <w:tcPr>
            <w:tcW w:w="516" w:type="pct"/>
            <w:tcBorders>
              <w:top w:val="single" w:sz="6" w:space="0" w:color="000000"/>
              <w:left w:val="single" w:sz="4" w:space="0" w:color="auto"/>
              <w:bottom w:val="single" w:sz="4" w:space="0" w:color="auto"/>
              <w:right w:val="single" w:sz="4" w:space="0" w:color="auto"/>
            </w:tcBorders>
          </w:tcPr>
          <w:p w:rsidR="0076311C" w:rsidRDefault="00C86AA9">
            <w:pPr>
              <w:pStyle w:val="rvps14"/>
              <w:spacing w:before="0" w:beforeAutospacing="0" w:after="0" w:afterAutospacing="0"/>
              <w:jc w:val="center"/>
              <w:textAlignment w:val="baseline"/>
              <w:rPr>
                <w:rFonts w:eastAsia="Calibri"/>
                <w:sz w:val="28"/>
                <w:szCs w:val="28"/>
              </w:rPr>
            </w:pPr>
            <w:r>
              <w:rPr>
                <w:rFonts w:eastAsia="Calibri"/>
                <w:sz w:val="28"/>
                <w:szCs w:val="28"/>
              </w:rPr>
              <w:t>2040</w:t>
            </w:r>
          </w:p>
        </w:tc>
      </w:tr>
      <w:tr w:rsidR="0076311C">
        <w:trPr>
          <w:trHeight w:val="20"/>
        </w:trPr>
        <w:tc>
          <w:tcPr>
            <w:tcW w:w="2634" w:type="pct"/>
            <w:tcBorders>
              <w:top w:val="single" w:sz="4" w:space="0" w:color="auto"/>
              <w:left w:val="single" w:sz="4" w:space="0" w:color="auto"/>
              <w:bottom w:val="single" w:sz="4" w:space="0" w:color="auto"/>
              <w:right w:val="single" w:sz="4" w:space="0" w:color="auto"/>
            </w:tcBorders>
          </w:tcPr>
          <w:p w:rsidR="0076311C" w:rsidRDefault="00C86AA9">
            <w:pPr>
              <w:pStyle w:val="rvps14"/>
              <w:spacing w:before="0" w:beforeAutospacing="0" w:after="0" w:afterAutospacing="0"/>
              <w:ind w:left="84" w:firstLine="14"/>
              <w:jc w:val="both"/>
              <w:textAlignment w:val="baseline"/>
              <w:rPr>
                <w:sz w:val="28"/>
                <w:szCs w:val="28"/>
                <w:lang w:val="ru-RU"/>
              </w:rPr>
            </w:pPr>
            <w:r>
              <w:rPr>
                <w:sz w:val="28"/>
                <w:szCs w:val="28"/>
              </w:rPr>
              <w:t>Питома вага групи у загальній кількості, відсотків</w:t>
            </w:r>
          </w:p>
        </w:tc>
        <w:tc>
          <w:tcPr>
            <w:tcW w:w="494" w:type="pct"/>
            <w:tcBorders>
              <w:top w:val="single" w:sz="4" w:space="0" w:color="auto"/>
              <w:left w:val="single" w:sz="4" w:space="0" w:color="auto"/>
              <w:bottom w:val="single" w:sz="4" w:space="0" w:color="auto"/>
              <w:right w:val="single" w:sz="4" w:space="0" w:color="auto"/>
            </w:tcBorders>
          </w:tcPr>
          <w:p w:rsidR="0076311C" w:rsidRDefault="00C86AA9">
            <w:pPr>
              <w:jc w:val="center"/>
              <w:rPr>
                <w:sz w:val="28"/>
                <w:szCs w:val="28"/>
              </w:rPr>
            </w:pPr>
            <w:r>
              <w:rPr>
                <w:sz w:val="28"/>
                <w:szCs w:val="28"/>
              </w:rPr>
              <w:t>8</w:t>
            </w:r>
          </w:p>
        </w:tc>
        <w:tc>
          <w:tcPr>
            <w:tcW w:w="547" w:type="pct"/>
            <w:tcBorders>
              <w:top w:val="single" w:sz="4" w:space="0" w:color="auto"/>
              <w:left w:val="single" w:sz="4" w:space="0" w:color="auto"/>
              <w:bottom w:val="single" w:sz="4" w:space="0" w:color="auto"/>
              <w:right w:val="single" w:sz="4" w:space="0" w:color="auto"/>
            </w:tcBorders>
          </w:tcPr>
          <w:p w:rsidR="0076311C" w:rsidRDefault="00C86AA9">
            <w:pPr>
              <w:ind w:left="-3893" w:firstLine="3893"/>
              <w:jc w:val="center"/>
              <w:textAlignment w:val="baseline"/>
              <w:rPr>
                <w:sz w:val="28"/>
                <w:szCs w:val="28"/>
              </w:rPr>
            </w:pPr>
            <w:r>
              <w:rPr>
                <w:sz w:val="28"/>
                <w:szCs w:val="28"/>
              </w:rPr>
              <w:t>84</w:t>
            </w:r>
          </w:p>
        </w:tc>
        <w:tc>
          <w:tcPr>
            <w:tcW w:w="808" w:type="pct"/>
            <w:tcBorders>
              <w:top w:val="single" w:sz="4" w:space="0" w:color="auto"/>
              <w:left w:val="single" w:sz="4" w:space="0" w:color="auto"/>
              <w:bottom w:val="single" w:sz="4" w:space="0" w:color="auto"/>
              <w:right w:val="single" w:sz="4" w:space="0" w:color="auto"/>
            </w:tcBorders>
          </w:tcPr>
          <w:p w:rsidR="0076311C" w:rsidRDefault="00C86AA9">
            <w:pPr>
              <w:jc w:val="center"/>
              <w:textAlignment w:val="baseline"/>
              <w:rPr>
                <w:sz w:val="28"/>
                <w:szCs w:val="28"/>
              </w:rPr>
            </w:pPr>
            <w:r>
              <w:rPr>
                <w:sz w:val="28"/>
                <w:szCs w:val="28"/>
              </w:rPr>
              <w:t xml:space="preserve">8 </w:t>
            </w:r>
          </w:p>
        </w:tc>
        <w:tc>
          <w:tcPr>
            <w:tcW w:w="516" w:type="pct"/>
            <w:tcBorders>
              <w:top w:val="single" w:sz="4" w:space="0" w:color="auto"/>
              <w:left w:val="single" w:sz="4" w:space="0" w:color="auto"/>
              <w:bottom w:val="single" w:sz="4" w:space="0" w:color="auto"/>
              <w:right w:val="single" w:sz="4" w:space="0" w:color="auto"/>
            </w:tcBorders>
          </w:tcPr>
          <w:p w:rsidR="0076311C" w:rsidRDefault="00C86AA9">
            <w:pPr>
              <w:jc w:val="center"/>
              <w:textAlignment w:val="baseline"/>
              <w:rPr>
                <w:sz w:val="28"/>
                <w:szCs w:val="28"/>
              </w:rPr>
            </w:pPr>
            <w:r>
              <w:rPr>
                <w:sz w:val="28"/>
                <w:szCs w:val="28"/>
              </w:rPr>
              <w:t>100</w:t>
            </w:r>
          </w:p>
        </w:tc>
      </w:tr>
    </w:tbl>
    <w:p w:rsidR="0076311C" w:rsidRDefault="00C86AA9">
      <w:pPr>
        <w:ind w:firstLine="567"/>
        <w:jc w:val="both"/>
        <w:rPr>
          <w:b/>
          <w:sz w:val="28"/>
          <w:szCs w:val="28"/>
        </w:rPr>
      </w:pPr>
      <w:r>
        <w:rPr>
          <w:b/>
          <w:sz w:val="28"/>
          <w:szCs w:val="28"/>
        </w:rPr>
        <w:t xml:space="preserve">Примітка. </w:t>
      </w:r>
    </w:p>
    <w:p w:rsidR="0076311C" w:rsidRDefault="00C86AA9">
      <w:pPr>
        <w:ind w:firstLine="567"/>
        <w:jc w:val="both"/>
        <w:rPr>
          <w:sz w:val="28"/>
          <w:szCs w:val="28"/>
        </w:rPr>
      </w:pPr>
      <w:r>
        <w:rPr>
          <w:sz w:val="28"/>
          <w:szCs w:val="28"/>
        </w:rPr>
        <w:t xml:space="preserve">*орієнтовна кількість суб’єктів господарювання, що звернуться за реєстраційними </w:t>
      </w:r>
      <w:r>
        <w:rPr>
          <w:sz w:val="28"/>
          <w:szCs w:val="28"/>
        </w:rPr>
        <w:t xml:space="preserve">послугами за даними </w:t>
      </w:r>
      <w:proofErr w:type="spellStart"/>
      <w:r>
        <w:rPr>
          <w:sz w:val="28"/>
          <w:szCs w:val="28"/>
        </w:rPr>
        <w:t>Держпраці</w:t>
      </w:r>
      <w:proofErr w:type="spellEnd"/>
      <w:r>
        <w:rPr>
          <w:sz w:val="28"/>
          <w:szCs w:val="28"/>
        </w:rPr>
        <w:t xml:space="preserve"> станом за 2023 рік.</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4707"/>
        <w:gridCol w:w="2450"/>
      </w:tblGrid>
      <w:tr w:rsidR="0076311C">
        <w:trPr>
          <w:trHeight w:val="285"/>
        </w:trPr>
        <w:tc>
          <w:tcPr>
            <w:tcW w:w="2516" w:type="dxa"/>
            <w:tcBorders>
              <w:left w:val="single" w:sz="4" w:space="0" w:color="auto"/>
              <w:bottom w:val="single" w:sz="4" w:space="0" w:color="auto"/>
            </w:tcBorders>
          </w:tcPr>
          <w:p w:rsidR="0076311C" w:rsidRDefault="00C86AA9">
            <w:pPr>
              <w:ind w:firstLine="12"/>
              <w:jc w:val="center"/>
              <w:rPr>
                <w:sz w:val="28"/>
                <w:szCs w:val="28"/>
              </w:rPr>
            </w:pPr>
            <w:r>
              <w:rPr>
                <w:sz w:val="28"/>
                <w:szCs w:val="28"/>
              </w:rPr>
              <w:lastRenderedPageBreak/>
              <w:br w:type="page"/>
              <w:t>Вид альтернативи</w:t>
            </w:r>
          </w:p>
        </w:tc>
        <w:tc>
          <w:tcPr>
            <w:tcW w:w="4707" w:type="dxa"/>
            <w:tcBorders>
              <w:bottom w:val="single" w:sz="4" w:space="0" w:color="auto"/>
            </w:tcBorders>
          </w:tcPr>
          <w:p w:rsidR="0076311C" w:rsidRDefault="00C86AA9">
            <w:pPr>
              <w:jc w:val="center"/>
              <w:rPr>
                <w:sz w:val="28"/>
                <w:szCs w:val="28"/>
              </w:rPr>
            </w:pPr>
            <w:r>
              <w:rPr>
                <w:sz w:val="28"/>
                <w:szCs w:val="28"/>
              </w:rPr>
              <w:t>Вигоди</w:t>
            </w:r>
          </w:p>
        </w:tc>
        <w:tc>
          <w:tcPr>
            <w:tcW w:w="2450" w:type="dxa"/>
            <w:tcBorders>
              <w:bottom w:val="single" w:sz="4" w:space="0" w:color="auto"/>
              <w:right w:val="single" w:sz="4" w:space="0" w:color="auto"/>
            </w:tcBorders>
          </w:tcPr>
          <w:p w:rsidR="0076311C" w:rsidRDefault="00C86AA9">
            <w:pPr>
              <w:ind w:firstLine="12"/>
              <w:jc w:val="center"/>
              <w:rPr>
                <w:sz w:val="28"/>
                <w:szCs w:val="28"/>
              </w:rPr>
            </w:pPr>
            <w:r>
              <w:rPr>
                <w:sz w:val="28"/>
                <w:szCs w:val="28"/>
              </w:rPr>
              <w:t>Витрати</w:t>
            </w:r>
          </w:p>
        </w:tc>
      </w:tr>
      <w:tr w:rsidR="0076311C">
        <w:trPr>
          <w:trHeight w:val="375"/>
        </w:trPr>
        <w:tc>
          <w:tcPr>
            <w:tcW w:w="2516" w:type="dxa"/>
            <w:tcBorders>
              <w:left w:val="single" w:sz="4" w:space="0" w:color="auto"/>
              <w:bottom w:val="single" w:sz="4" w:space="0" w:color="auto"/>
            </w:tcBorders>
          </w:tcPr>
          <w:p w:rsidR="0076311C" w:rsidRDefault="00C86AA9">
            <w:pPr>
              <w:ind w:left="11"/>
              <w:rPr>
                <w:i/>
                <w:sz w:val="28"/>
                <w:szCs w:val="28"/>
              </w:rPr>
            </w:pPr>
            <w:r>
              <w:rPr>
                <w:i/>
                <w:sz w:val="28"/>
                <w:szCs w:val="28"/>
              </w:rPr>
              <w:t>Альтернатива 1</w:t>
            </w:r>
          </w:p>
          <w:p w:rsidR="0076311C" w:rsidRDefault="00C86AA9">
            <w:pPr>
              <w:ind w:left="12"/>
              <w:rPr>
                <w:sz w:val="28"/>
                <w:szCs w:val="28"/>
              </w:rPr>
            </w:pPr>
            <w:r>
              <w:rPr>
                <w:sz w:val="28"/>
                <w:szCs w:val="28"/>
              </w:rPr>
              <w:t xml:space="preserve">Збереження чинного регулювання </w:t>
            </w:r>
          </w:p>
        </w:tc>
        <w:tc>
          <w:tcPr>
            <w:tcW w:w="4707" w:type="dxa"/>
            <w:tcBorders>
              <w:bottom w:val="single" w:sz="4" w:space="0" w:color="auto"/>
            </w:tcBorders>
          </w:tcPr>
          <w:p w:rsidR="0076311C" w:rsidRDefault="00C86AA9">
            <w:pPr>
              <w:pStyle w:val="HTML"/>
              <w:rPr>
                <w:rFonts w:ascii="Times New Roman" w:hAnsi="Times New Roman" w:cs="Times New Roman"/>
                <w:sz w:val="28"/>
                <w:szCs w:val="28"/>
                <w:lang w:val="uk-UA"/>
              </w:rPr>
            </w:pPr>
            <w:r>
              <w:rPr>
                <w:rFonts w:ascii="Times New Roman" w:hAnsi="Times New Roman" w:cs="Times New Roman"/>
                <w:sz w:val="28"/>
                <w:szCs w:val="28"/>
                <w:lang w:val="uk-UA"/>
              </w:rPr>
              <w:t>Недостатньо високі</w:t>
            </w:r>
          </w:p>
          <w:p w:rsidR="0076311C" w:rsidRDefault="0076311C">
            <w:pPr>
              <w:pStyle w:val="HTML"/>
              <w:rPr>
                <w:rFonts w:ascii="Times New Roman" w:hAnsi="Times New Roman" w:cs="Times New Roman"/>
                <w:sz w:val="28"/>
                <w:szCs w:val="28"/>
                <w:lang w:val="uk-UA"/>
              </w:rPr>
            </w:pPr>
          </w:p>
        </w:tc>
        <w:tc>
          <w:tcPr>
            <w:tcW w:w="2450" w:type="dxa"/>
            <w:tcBorders>
              <w:bottom w:val="single" w:sz="4" w:space="0" w:color="auto"/>
              <w:right w:val="single" w:sz="4" w:space="0" w:color="auto"/>
            </w:tcBorders>
          </w:tcPr>
          <w:p w:rsidR="0076311C" w:rsidRDefault="00C86AA9">
            <w:pPr>
              <w:ind w:left="-74"/>
              <w:rPr>
                <w:sz w:val="28"/>
                <w:szCs w:val="28"/>
              </w:rPr>
            </w:pPr>
            <w:r>
              <w:rPr>
                <w:sz w:val="28"/>
                <w:szCs w:val="28"/>
              </w:rPr>
              <w:t xml:space="preserve">Через неповну відповідність вимог Порядку чинному законодавства виникають проблемні питання, зазначені у </w:t>
            </w:r>
            <w:r>
              <w:rPr>
                <w:sz w:val="28"/>
                <w:szCs w:val="28"/>
              </w:rPr>
              <w:t>розділі І цього Аналізу</w:t>
            </w:r>
          </w:p>
        </w:tc>
      </w:tr>
      <w:tr w:rsidR="0076311C">
        <w:trPr>
          <w:trHeight w:val="285"/>
        </w:trPr>
        <w:tc>
          <w:tcPr>
            <w:tcW w:w="2516" w:type="dxa"/>
            <w:tcBorders>
              <w:left w:val="single" w:sz="4" w:space="0" w:color="auto"/>
              <w:bottom w:val="single" w:sz="4" w:space="0" w:color="auto"/>
            </w:tcBorders>
          </w:tcPr>
          <w:p w:rsidR="0076311C" w:rsidRDefault="00C86AA9">
            <w:pPr>
              <w:ind w:left="11"/>
              <w:rPr>
                <w:i/>
                <w:sz w:val="28"/>
                <w:szCs w:val="28"/>
              </w:rPr>
            </w:pPr>
            <w:r>
              <w:rPr>
                <w:i/>
                <w:sz w:val="28"/>
                <w:szCs w:val="28"/>
              </w:rPr>
              <w:t>Альтернатива 2</w:t>
            </w:r>
          </w:p>
          <w:p w:rsidR="0076311C" w:rsidRDefault="00C86AA9">
            <w:pPr>
              <w:ind w:left="12"/>
              <w:rPr>
                <w:sz w:val="28"/>
                <w:szCs w:val="28"/>
              </w:rPr>
            </w:pPr>
            <w:r>
              <w:rPr>
                <w:spacing w:val="-1"/>
                <w:sz w:val="28"/>
                <w:szCs w:val="28"/>
              </w:rPr>
              <w:t xml:space="preserve">Прийняття проекту </w:t>
            </w:r>
            <w:proofErr w:type="spellStart"/>
            <w:r>
              <w:rPr>
                <w:sz w:val="28"/>
                <w:szCs w:val="28"/>
              </w:rPr>
              <w:t>акта</w:t>
            </w:r>
            <w:proofErr w:type="spellEnd"/>
          </w:p>
        </w:tc>
        <w:tc>
          <w:tcPr>
            <w:tcW w:w="4707" w:type="dxa"/>
            <w:tcBorders>
              <w:bottom w:val="single" w:sz="4" w:space="0" w:color="auto"/>
            </w:tcBorders>
          </w:tcPr>
          <w:p w:rsidR="0076311C" w:rsidRDefault="00C86AA9">
            <w:pPr>
              <w:shd w:val="clear" w:color="auto" w:fill="FFFFFF"/>
              <w:jc w:val="both"/>
              <w:rPr>
                <w:sz w:val="28"/>
                <w:szCs w:val="28"/>
              </w:rPr>
            </w:pPr>
            <w:r>
              <w:rPr>
                <w:sz w:val="28"/>
                <w:szCs w:val="28"/>
              </w:rPr>
              <w:t>Високі.</w:t>
            </w:r>
          </w:p>
          <w:p w:rsidR="0076311C" w:rsidRDefault="00C86AA9">
            <w:pPr>
              <w:jc w:val="both"/>
              <w:rPr>
                <w:sz w:val="28"/>
                <w:szCs w:val="28"/>
              </w:rPr>
            </w:pPr>
            <w:r>
              <w:rPr>
                <w:sz w:val="28"/>
                <w:szCs w:val="28"/>
              </w:rPr>
              <w:t xml:space="preserve">З прийняттям проекту </w:t>
            </w:r>
            <w:proofErr w:type="spellStart"/>
            <w:r>
              <w:rPr>
                <w:sz w:val="28"/>
                <w:szCs w:val="28"/>
              </w:rPr>
              <w:t>акта</w:t>
            </w:r>
            <w:proofErr w:type="spellEnd"/>
            <w:r>
              <w:rPr>
                <w:sz w:val="28"/>
                <w:szCs w:val="28"/>
              </w:rPr>
              <w:t xml:space="preserve"> буде  приведене нормативно-правового </w:t>
            </w:r>
            <w:proofErr w:type="spellStart"/>
            <w:r>
              <w:rPr>
                <w:sz w:val="28"/>
                <w:szCs w:val="28"/>
              </w:rPr>
              <w:t>акта</w:t>
            </w:r>
            <w:proofErr w:type="spellEnd"/>
            <w:r>
              <w:rPr>
                <w:sz w:val="28"/>
                <w:szCs w:val="28"/>
              </w:rPr>
              <w:t xml:space="preserve"> у відповідність з нормами чинного законодавства, </w:t>
            </w:r>
            <w:r>
              <w:rPr>
                <w:sz w:val="28"/>
                <w:szCs w:val="28"/>
                <w:shd w:val="clear" w:color="auto" w:fill="FFFFFF"/>
              </w:rPr>
              <w:t>зокрема впроваджене  Кодифікатор</w:t>
            </w:r>
            <w:r w:rsidR="00AF3AE1">
              <w:rPr>
                <w:sz w:val="28"/>
                <w:szCs w:val="28"/>
                <w:shd w:val="clear" w:color="auto" w:fill="FFFFFF"/>
              </w:rPr>
              <w:t xml:space="preserve"> </w:t>
            </w:r>
            <w:r w:rsidR="00AF3AE1">
              <w:rPr>
                <w:sz w:val="28"/>
                <w:szCs w:val="28"/>
                <w:shd w:val="clear" w:color="auto" w:fill="FFFFFF"/>
              </w:rPr>
              <w:t>в систему обліку технологічних транспортних засобів</w:t>
            </w:r>
            <w:r>
              <w:rPr>
                <w:sz w:val="28"/>
                <w:szCs w:val="28"/>
                <w:shd w:val="clear" w:color="auto" w:fill="FFFFFF"/>
              </w:rPr>
              <w:t xml:space="preserve">, </w:t>
            </w:r>
            <w:r>
              <w:rPr>
                <w:sz w:val="28"/>
                <w:szCs w:val="28"/>
              </w:rPr>
              <w:t xml:space="preserve">спрощене та упорядковане процедуру, передбачену для реєстрації технологічних транспортних засобів, зменшене </w:t>
            </w:r>
            <w:proofErr w:type="spellStart"/>
            <w:r>
              <w:rPr>
                <w:sz w:val="28"/>
                <w:szCs w:val="28"/>
              </w:rPr>
              <w:t>регуляторнє</w:t>
            </w:r>
            <w:proofErr w:type="spellEnd"/>
            <w:r>
              <w:rPr>
                <w:sz w:val="28"/>
                <w:szCs w:val="28"/>
              </w:rPr>
              <w:t xml:space="preserve"> навантаження на власників технологічних транспортних засобів. </w:t>
            </w:r>
          </w:p>
        </w:tc>
        <w:tc>
          <w:tcPr>
            <w:tcW w:w="2450" w:type="dxa"/>
            <w:tcBorders>
              <w:bottom w:val="single" w:sz="4" w:space="0" w:color="auto"/>
              <w:right w:val="single" w:sz="4" w:space="0" w:color="auto"/>
            </w:tcBorders>
          </w:tcPr>
          <w:p w:rsidR="0076311C" w:rsidRDefault="00C86AA9">
            <w:pPr>
              <w:ind w:left="-40" w:right="-79" w:firstLine="11"/>
              <w:rPr>
                <w:b/>
                <w:sz w:val="28"/>
                <w:szCs w:val="28"/>
              </w:rPr>
            </w:pPr>
            <w:r>
              <w:rPr>
                <w:sz w:val="28"/>
                <w:szCs w:val="28"/>
              </w:rPr>
              <w:t xml:space="preserve">Суми витрат часу на ознайомлення з вимогами регулювання </w:t>
            </w:r>
            <w:r>
              <w:rPr>
                <w:sz w:val="28"/>
                <w:szCs w:val="28"/>
                <w:shd w:val="clear" w:color="auto" w:fill="FFFFFF"/>
              </w:rPr>
              <w:t>суб’єктів господа</w:t>
            </w:r>
            <w:r>
              <w:rPr>
                <w:sz w:val="28"/>
                <w:szCs w:val="28"/>
                <w:shd w:val="clear" w:color="auto" w:fill="FFFFFF"/>
              </w:rPr>
              <w:t xml:space="preserve">рювання </w:t>
            </w:r>
            <w:r>
              <w:rPr>
                <w:sz w:val="28"/>
                <w:szCs w:val="28"/>
              </w:rPr>
              <w:t>за 1 рік – 89952 гривень (згідно додатку 1).</w:t>
            </w:r>
          </w:p>
        </w:tc>
      </w:tr>
      <w:tr w:rsidR="0076311C">
        <w:trPr>
          <w:trHeight w:val="375"/>
        </w:trPr>
        <w:tc>
          <w:tcPr>
            <w:tcW w:w="9673" w:type="dxa"/>
            <w:gridSpan w:val="3"/>
            <w:tcBorders>
              <w:top w:val="nil"/>
              <w:left w:val="nil"/>
              <w:bottom w:val="single" w:sz="4" w:space="0" w:color="auto"/>
              <w:right w:val="nil"/>
            </w:tcBorders>
          </w:tcPr>
          <w:p w:rsidR="0076311C" w:rsidRDefault="0076311C">
            <w:pPr>
              <w:rPr>
                <w:sz w:val="28"/>
                <w:szCs w:val="28"/>
              </w:rPr>
            </w:pPr>
          </w:p>
        </w:tc>
      </w:tr>
      <w:tr w:rsidR="0076311C">
        <w:trPr>
          <w:trHeight w:val="375"/>
        </w:trPr>
        <w:tc>
          <w:tcPr>
            <w:tcW w:w="7223" w:type="dxa"/>
            <w:gridSpan w:val="2"/>
            <w:tcBorders>
              <w:top w:val="single" w:sz="4" w:space="0" w:color="auto"/>
              <w:left w:val="single" w:sz="4" w:space="0" w:color="auto"/>
              <w:bottom w:val="single" w:sz="4" w:space="0" w:color="auto"/>
            </w:tcBorders>
          </w:tcPr>
          <w:p w:rsidR="0076311C" w:rsidRDefault="00C86AA9">
            <w:pPr>
              <w:ind w:firstLine="12"/>
              <w:jc w:val="center"/>
              <w:rPr>
                <w:sz w:val="28"/>
                <w:szCs w:val="28"/>
              </w:rPr>
            </w:pPr>
            <w:r>
              <w:rPr>
                <w:sz w:val="28"/>
                <w:szCs w:val="28"/>
              </w:rPr>
              <w:t>Сумарні витрати за альтернативами</w:t>
            </w:r>
          </w:p>
        </w:tc>
        <w:tc>
          <w:tcPr>
            <w:tcW w:w="2450" w:type="dxa"/>
            <w:tcBorders>
              <w:top w:val="single" w:sz="4" w:space="0" w:color="auto"/>
              <w:bottom w:val="single" w:sz="4" w:space="0" w:color="auto"/>
              <w:right w:val="single" w:sz="4" w:space="0" w:color="auto"/>
            </w:tcBorders>
          </w:tcPr>
          <w:p w:rsidR="0076311C" w:rsidRDefault="00C86AA9">
            <w:pPr>
              <w:jc w:val="center"/>
              <w:rPr>
                <w:sz w:val="28"/>
                <w:szCs w:val="28"/>
              </w:rPr>
            </w:pPr>
            <w:r>
              <w:rPr>
                <w:sz w:val="28"/>
                <w:szCs w:val="28"/>
              </w:rPr>
              <w:t>Сума витрат, гривень</w:t>
            </w:r>
          </w:p>
        </w:tc>
      </w:tr>
      <w:tr w:rsidR="0076311C">
        <w:trPr>
          <w:trHeight w:val="375"/>
        </w:trPr>
        <w:tc>
          <w:tcPr>
            <w:tcW w:w="7223" w:type="dxa"/>
            <w:gridSpan w:val="2"/>
            <w:tcBorders>
              <w:left w:val="single" w:sz="4" w:space="0" w:color="auto"/>
              <w:bottom w:val="single" w:sz="4" w:space="0" w:color="auto"/>
            </w:tcBorders>
          </w:tcPr>
          <w:p w:rsidR="0076311C" w:rsidRDefault="00C86AA9">
            <w:pPr>
              <w:ind w:left="12"/>
              <w:rPr>
                <w:i/>
                <w:sz w:val="28"/>
                <w:szCs w:val="28"/>
              </w:rPr>
            </w:pPr>
            <w:r>
              <w:rPr>
                <w:i/>
                <w:sz w:val="28"/>
                <w:szCs w:val="28"/>
              </w:rPr>
              <w:t xml:space="preserve">Альтернатива 1 </w:t>
            </w:r>
          </w:p>
          <w:p w:rsidR="0076311C" w:rsidRDefault="00C86AA9">
            <w:pPr>
              <w:ind w:left="12"/>
              <w:rPr>
                <w:sz w:val="28"/>
                <w:szCs w:val="28"/>
              </w:rPr>
            </w:pPr>
            <w:r>
              <w:rPr>
                <w:sz w:val="28"/>
                <w:szCs w:val="28"/>
              </w:rPr>
              <w:t xml:space="preserve">Збереження чинного регулювання </w:t>
            </w:r>
          </w:p>
          <w:p w:rsidR="0076311C" w:rsidRDefault="00C86AA9">
            <w:pPr>
              <w:pStyle w:val="HTML"/>
              <w:rPr>
                <w:rFonts w:ascii="Times New Roman" w:hAnsi="Times New Roman" w:cs="Times New Roman"/>
                <w:sz w:val="28"/>
                <w:szCs w:val="28"/>
                <w:lang w:val="uk-UA"/>
              </w:rPr>
            </w:pPr>
            <w:r>
              <w:rPr>
                <w:rFonts w:ascii="Times New Roman" w:eastAsia="Calibri" w:hAnsi="Times New Roman" w:cs="Times New Roman"/>
                <w:sz w:val="28"/>
                <w:szCs w:val="28"/>
                <w:lang w:val="uk-UA" w:eastAsia="uk-UA"/>
              </w:rPr>
              <w:t xml:space="preserve">Сумарні витрати для суб’єктів господарювання згідно з додатком 1 до Методики проведення аналізу впливу регуляторного </w:t>
            </w:r>
            <w:proofErr w:type="spellStart"/>
            <w:r>
              <w:rPr>
                <w:rFonts w:ascii="Times New Roman" w:eastAsia="Calibri" w:hAnsi="Times New Roman" w:cs="Times New Roman"/>
                <w:sz w:val="28"/>
                <w:szCs w:val="28"/>
                <w:lang w:val="uk-UA" w:eastAsia="uk-UA"/>
              </w:rPr>
              <w:t>акта</w:t>
            </w:r>
            <w:proofErr w:type="spellEnd"/>
            <w:r>
              <w:rPr>
                <w:rFonts w:ascii="Times New Roman" w:eastAsia="Calibri" w:hAnsi="Times New Roman" w:cs="Times New Roman"/>
                <w:sz w:val="28"/>
                <w:szCs w:val="28"/>
                <w:lang w:val="uk-UA" w:eastAsia="uk-UA"/>
              </w:rPr>
              <w:t xml:space="preserve"> </w:t>
            </w:r>
          </w:p>
        </w:tc>
        <w:tc>
          <w:tcPr>
            <w:tcW w:w="2450" w:type="dxa"/>
            <w:tcBorders>
              <w:bottom w:val="single" w:sz="4" w:space="0" w:color="auto"/>
              <w:right w:val="single" w:sz="4" w:space="0" w:color="auto"/>
            </w:tcBorders>
          </w:tcPr>
          <w:p w:rsidR="0076311C" w:rsidRDefault="0076311C">
            <w:pPr>
              <w:rPr>
                <w:sz w:val="28"/>
                <w:szCs w:val="28"/>
              </w:rPr>
            </w:pPr>
          </w:p>
          <w:p w:rsidR="0076311C" w:rsidRDefault="0076311C">
            <w:pPr>
              <w:jc w:val="center"/>
              <w:rPr>
                <w:sz w:val="28"/>
                <w:szCs w:val="28"/>
              </w:rPr>
            </w:pPr>
          </w:p>
          <w:p w:rsidR="0076311C" w:rsidRDefault="00C86AA9">
            <w:pPr>
              <w:jc w:val="center"/>
              <w:rPr>
                <w:sz w:val="28"/>
                <w:szCs w:val="28"/>
              </w:rPr>
            </w:pPr>
            <w:r>
              <w:rPr>
                <w:sz w:val="28"/>
                <w:szCs w:val="28"/>
              </w:rPr>
              <w:t>00.0</w:t>
            </w:r>
          </w:p>
        </w:tc>
      </w:tr>
      <w:tr w:rsidR="0076311C">
        <w:trPr>
          <w:trHeight w:val="375"/>
        </w:trPr>
        <w:tc>
          <w:tcPr>
            <w:tcW w:w="7223" w:type="dxa"/>
            <w:gridSpan w:val="2"/>
            <w:tcBorders>
              <w:left w:val="single" w:sz="4" w:space="0" w:color="auto"/>
            </w:tcBorders>
          </w:tcPr>
          <w:p w:rsidR="0076311C" w:rsidRDefault="00C86AA9">
            <w:pPr>
              <w:ind w:left="12"/>
              <w:rPr>
                <w:i/>
                <w:sz w:val="28"/>
                <w:szCs w:val="28"/>
              </w:rPr>
            </w:pPr>
            <w:r>
              <w:rPr>
                <w:i/>
                <w:sz w:val="28"/>
                <w:szCs w:val="28"/>
              </w:rPr>
              <w:t xml:space="preserve">Альтернатива 2 </w:t>
            </w:r>
          </w:p>
          <w:p w:rsidR="0076311C" w:rsidRDefault="00C86AA9">
            <w:pPr>
              <w:shd w:val="clear" w:color="auto" w:fill="FFFFFF"/>
              <w:ind w:right="-1"/>
              <w:rPr>
                <w:sz w:val="28"/>
                <w:szCs w:val="28"/>
              </w:rPr>
            </w:pPr>
            <w:r>
              <w:rPr>
                <w:spacing w:val="-1"/>
                <w:sz w:val="28"/>
                <w:szCs w:val="28"/>
              </w:rPr>
              <w:t xml:space="preserve">Прийняття </w:t>
            </w:r>
            <w:proofErr w:type="spellStart"/>
            <w:r>
              <w:rPr>
                <w:spacing w:val="-1"/>
                <w:sz w:val="28"/>
                <w:szCs w:val="28"/>
              </w:rPr>
              <w:t>проєкту</w:t>
            </w:r>
            <w:proofErr w:type="spellEnd"/>
            <w:r>
              <w:rPr>
                <w:spacing w:val="-1"/>
                <w:sz w:val="28"/>
                <w:szCs w:val="28"/>
              </w:rPr>
              <w:t xml:space="preserve"> </w:t>
            </w:r>
            <w:proofErr w:type="spellStart"/>
            <w:r>
              <w:rPr>
                <w:sz w:val="28"/>
                <w:szCs w:val="28"/>
              </w:rPr>
              <w:t>акта</w:t>
            </w:r>
            <w:proofErr w:type="spellEnd"/>
            <w:r>
              <w:rPr>
                <w:sz w:val="28"/>
                <w:szCs w:val="28"/>
              </w:rPr>
              <w:t xml:space="preserve"> </w:t>
            </w:r>
          </w:p>
          <w:p w:rsidR="0076311C" w:rsidRDefault="00C86AA9">
            <w:pPr>
              <w:shd w:val="clear" w:color="auto" w:fill="FFFFFF"/>
              <w:ind w:right="-1"/>
              <w:jc w:val="both"/>
              <w:rPr>
                <w:sz w:val="28"/>
                <w:szCs w:val="28"/>
              </w:rPr>
            </w:pPr>
            <w:r>
              <w:rPr>
                <w:sz w:val="28"/>
                <w:szCs w:val="28"/>
              </w:rPr>
              <w:t xml:space="preserve">Сумарні витрати для суб’єктів господарювання згідно з додатком 1 до Методики проведення аналізу впливу регуляторного </w:t>
            </w:r>
            <w:proofErr w:type="spellStart"/>
            <w:r>
              <w:rPr>
                <w:sz w:val="28"/>
                <w:szCs w:val="28"/>
              </w:rPr>
              <w:t>акта</w:t>
            </w:r>
            <w:proofErr w:type="spellEnd"/>
            <w:r>
              <w:rPr>
                <w:sz w:val="28"/>
                <w:szCs w:val="28"/>
              </w:rPr>
              <w:t xml:space="preserve"> </w:t>
            </w:r>
          </w:p>
        </w:tc>
        <w:tc>
          <w:tcPr>
            <w:tcW w:w="2450" w:type="dxa"/>
            <w:tcBorders>
              <w:right w:val="single" w:sz="4" w:space="0" w:color="auto"/>
            </w:tcBorders>
          </w:tcPr>
          <w:p w:rsidR="0076311C" w:rsidRDefault="0076311C">
            <w:pPr>
              <w:rPr>
                <w:sz w:val="28"/>
                <w:szCs w:val="28"/>
              </w:rPr>
            </w:pPr>
          </w:p>
          <w:p w:rsidR="0076311C" w:rsidRDefault="00C86AA9">
            <w:pPr>
              <w:jc w:val="center"/>
              <w:rPr>
                <w:sz w:val="28"/>
                <w:szCs w:val="28"/>
              </w:rPr>
            </w:pPr>
            <w:r>
              <w:rPr>
                <w:sz w:val="28"/>
                <w:szCs w:val="28"/>
              </w:rPr>
              <w:t>89952</w:t>
            </w:r>
          </w:p>
        </w:tc>
      </w:tr>
    </w:tbl>
    <w:p w:rsidR="0076311C" w:rsidRDefault="00C86AA9">
      <w:pPr>
        <w:pStyle w:val="rvps2"/>
        <w:ind w:left="-70" w:firstLine="720"/>
        <w:jc w:val="both"/>
        <w:textAlignment w:val="baseline"/>
        <w:rPr>
          <w:rStyle w:val="rvts15"/>
          <w:bCs/>
          <w:sz w:val="28"/>
          <w:szCs w:val="28"/>
        </w:rPr>
      </w:pPr>
      <w:r>
        <w:rPr>
          <w:sz w:val="28"/>
          <w:szCs w:val="28"/>
        </w:rPr>
        <w:t xml:space="preserve">Розрахунок витрат </w:t>
      </w:r>
      <w:r>
        <w:rPr>
          <w:rStyle w:val="rvts15"/>
          <w:bCs/>
          <w:sz w:val="28"/>
          <w:szCs w:val="28"/>
        </w:rPr>
        <w:t>суб’єктів господарювання великого і середнього підприємництва, які виникають внаслідок з</w:t>
      </w:r>
      <w:r>
        <w:rPr>
          <w:sz w:val="28"/>
          <w:szCs w:val="28"/>
        </w:rPr>
        <w:t xml:space="preserve">береження чинного </w:t>
      </w:r>
      <w:r>
        <w:rPr>
          <w:sz w:val="28"/>
          <w:szCs w:val="28"/>
        </w:rPr>
        <w:t>регулювання</w:t>
      </w:r>
      <w:r>
        <w:rPr>
          <w:rStyle w:val="rvts15"/>
          <w:bCs/>
          <w:sz w:val="28"/>
          <w:szCs w:val="28"/>
        </w:rPr>
        <w:t xml:space="preserve"> проведені відповідно до додатку 1 до Методики проведення аналізу (додається). </w:t>
      </w:r>
    </w:p>
    <w:p w:rsidR="0076311C" w:rsidRDefault="0076311C">
      <w:pPr>
        <w:ind w:right="98" w:firstLine="720"/>
        <w:jc w:val="both"/>
        <w:rPr>
          <w:b/>
          <w:sz w:val="28"/>
          <w:szCs w:val="28"/>
        </w:rPr>
      </w:pPr>
    </w:p>
    <w:p w:rsidR="0076311C" w:rsidRDefault="00C86AA9">
      <w:pPr>
        <w:ind w:right="98" w:firstLine="720"/>
        <w:jc w:val="center"/>
        <w:rPr>
          <w:b/>
          <w:sz w:val="28"/>
          <w:szCs w:val="28"/>
        </w:rPr>
      </w:pPr>
      <w:r>
        <w:rPr>
          <w:b/>
          <w:sz w:val="28"/>
          <w:szCs w:val="28"/>
        </w:rPr>
        <w:t>IV. Вибір найбільш оптимального альтернативного способу</w:t>
      </w:r>
      <w:r>
        <w:rPr>
          <w:b/>
          <w:sz w:val="28"/>
          <w:szCs w:val="28"/>
          <w:lang w:val="ru-RU"/>
        </w:rPr>
        <w:br/>
      </w:r>
      <w:r>
        <w:rPr>
          <w:b/>
          <w:sz w:val="28"/>
          <w:szCs w:val="28"/>
        </w:rPr>
        <w:t>досягнення цілей</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423"/>
        <w:gridCol w:w="4733"/>
      </w:tblGrid>
      <w:tr w:rsidR="0076311C">
        <w:trPr>
          <w:trHeight w:val="300"/>
        </w:trPr>
        <w:tc>
          <w:tcPr>
            <w:tcW w:w="2512" w:type="dxa"/>
          </w:tcPr>
          <w:p w:rsidR="0076311C" w:rsidRDefault="00C86AA9">
            <w:pPr>
              <w:jc w:val="center"/>
              <w:rPr>
                <w:sz w:val="28"/>
                <w:szCs w:val="28"/>
              </w:rPr>
            </w:pPr>
            <w:r>
              <w:rPr>
                <w:sz w:val="28"/>
                <w:szCs w:val="28"/>
              </w:rPr>
              <w:t>Рейтинг результативності (досягнення цілей під час вирішення проблеми)</w:t>
            </w:r>
          </w:p>
        </w:tc>
        <w:tc>
          <w:tcPr>
            <w:tcW w:w="2423" w:type="dxa"/>
          </w:tcPr>
          <w:p w:rsidR="0076311C" w:rsidRDefault="00C86AA9">
            <w:pPr>
              <w:jc w:val="center"/>
              <w:rPr>
                <w:sz w:val="28"/>
                <w:szCs w:val="28"/>
              </w:rPr>
            </w:pPr>
            <w:r>
              <w:rPr>
                <w:sz w:val="28"/>
                <w:szCs w:val="28"/>
              </w:rPr>
              <w:t>Бал результативності</w:t>
            </w:r>
            <w:r>
              <w:rPr>
                <w:sz w:val="28"/>
                <w:szCs w:val="28"/>
              </w:rPr>
              <w:br/>
            </w:r>
            <w:r>
              <w:rPr>
                <w:spacing w:val="-4"/>
                <w:sz w:val="28"/>
                <w:szCs w:val="28"/>
              </w:rPr>
              <w:t>(за чотирибальною</w:t>
            </w:r>
            <w:r>
              <w:rPr>
                <w:sz w:val="28"/>
                <w:szCs w:val="28"/>
              </w:rPr>
              <w:t xml:space="preserve"> системою оцінки)</w:t>
            </w:r>
          </w:p>
        </w:tc>
        <w:tc>
          <w:tcPr>
            <w:tcW w:w="4733" w:type="dxa"/>
          </w:tcPr>
          <w:p w:rsidR="0076311C" w:rsidRDefault="0076311C">
            <w:pPr>
              <w:jc w:val="center"/>
              <w:rPr>
                <w:sz w:val="28"/>
                <w:szCs w:val="28"/>
              </w:rPr>
            </w:pPr>
          </w:p>
          <w:p w:rsidR="0076311C" w:rsidRDefault="00C86AA9">
            <w:pPr>
              <w:jc w:val="center"/>
              <w:rPr>
                <w:sz w:val="28"/>
                <w:szCs w:val="28"/>
              </w:rPr>
            </w:pPr>
            <w:r>
              <w:rPr>
                <w:sz w:val="28"/>
                <w:szCs w:val="28"/>
              </w:rPr>
              <w:t xml:space="preserve">Коментарі щодо присвоєння </w:t>
            </w:r>
            <w:r>
              <w:rPr>
                <w:sz w:val="28"/>
                <w:szCs w:val="28"/>
              </w:rPr>
              <w:br/>
              <w:t xml:space="preserve">відповідного </w:t>
            </w:r>
            <w:proofErr w:type="spellStart"/>
            <w:r>
              <w:rPr>
                <w:sz w:val="28"/>
                <w:szCs w:val="28"/>
              </w:rPr>
              <w:t>бала</w:t>
            </w:r>
            <w:proofErr w:type="spellEnd"/>
          </w:p>
        </w:tc>
      </w:tr>
      <w:tr w:rsidR="0076311C">
        <w:trPr>
          <w:trHeight w:val="495"/>
        </w:trPr>
        <w:tc>
          <w:tcPr>
            <w:tcW w:w="2512" w:type="dxa"/>
          </w:tcPr>
          <w:p w:rsidR="0076311C" w:rsidRDefault="00C86AA9">
            <w:pPr>
              <w:ind w:left="-11"/>
              <w:jc w:val="both"/>
              <w:rPr>
                <w:i/>
                <w:sz w:val="28"/>
                <w:szCs w:val="28"/>
              </w:rPr>
            </w:pPr>
            <w:r>
              <w:rPr>
                <w:i/>
                <w:sz w:val="28"/>
                <w:szCs w:val="28"/>
              </w:rPr>
              <w:t>Альтернатива 1</w:t>
            </w:r>
          </w:p>
          <w:p w:rsidR="0076311C" w:rsidRDefault="00C86AA9">
            <w:pPr>
              <w:jc w:val="both"/>
              <w:rPr>
                <w:sz w:val="28"/>
                <w:szCs w:val="28"/>
              </w:rPr>
            </w:pPr>
            <w:r>
              <w:rPr>
                <w:sz w:val="28"/>
                <w:szCs w:val="28"/>
              </w:rPr>
              <w:t>Збереження чинного регулювання</w:t>
            </w:r>
          </w:p>
        </w:tc>
        <w:tc>
          <w:tcPr>
            <w:tcW w:w="2423" w:type="dxa"/>
          </w:tcPr>
          <w:p w:rsidR="0076311C" w:rsidRDefault="00C86AA9">
            <w:pPr>
              <w:jc w:val="center"/>
              <w:rPr>
                <w:sz w:val="28"/>
                <w:szCs w:val="28"/>
              </w:rPr>
            </w:pPr>
            <w:r>
              <w:rPr>
                <w:sz w:val="28"/>
                <w:szCs w:val="28"/>
              </w:rPr>
              <w:t>1</w:t>
            </w:r>
          </w:p>
        </w:tc>
        <w:tc>
          <w:tcPr>
            <w:tcW w:w="4733" w:type="dxa"/>
          </w:tcPr>
          <w:p w:rsidR="0076311C" w:rsidRDefault="00C86AA9">
            <w:pPr>
              <w:jc w:val="both"/>
              <w:rPr>
                <w:sz w:val="28"/>
                <w:szCs w:val="28"/>
                <w:lang w:val="ru-RU"/>
              </w:rPr>
            </w:pPr>
            <w:r>
              <w:rPr>
                <w:sz w:val="28"/>
                <w:szCs w:val="28"/>
              </w:rPr>
              <w:t>Збереження чинного регулювання не дає змоги досягнути поставлених цілей державного регулювання, (проблема продовжує існувати)</w:t>
            </w:r>
          </w:p>
        </w:tc>
      </w:tr>
      <w:tr w:rsidR="0076311C">
        <w:trPr>
          <w:trHeight w:val="249"/>
        </w:trPr>
        <w:tc>
          <w:tcPr>
            <w:tcW w:w="2512" w:type="dxa"/>
          </w:tcPr>
          <w:p w:rsidR="0076311C" w:rsidRDefault="00C86AA9">
            <w:pPr>
              <w:ind w:left="-11"/>
              <w:jc w:val="both"/>
              <w:rPr>
                <w:i/>
                <w:sz w:val="28"/>
                <w:szCs w:val="28"/>
              </w:rPr>
            </w:pPr>
            <w:r>
              <w:rPr>
                <w:i/>
                <w:sz w:val="28"/>
                <w:szCs w:val="28"/>
              </w:rPr>
              <w:t xml:space="preserve">Альтернатива 2 </w:t>
            </w:r>
          </w:p>
          <w:p w:rsidR="0076311C" w:rsidRDefault="00C86AA9">
            <w:pPr>
              <w:jc w:val="both"/>
              <w:rPr>
                <w:sz w:val="28"/>
                <w:szCs w:val="28"/>
              </w:rPr>
            </w:pPr>
            <w:r>
              <w:rPr>
                <w:spacing w:val="-1"/>
                <w:sz w:val="28"/>
                <w:szCs w:val="28"/>
              </w:rPr>
              <w:t xml:space="preserve">Прийняття проекту </w:t>
            </w:r>
            <w:r>
              <w:rPr>
                <w:sz w:val="28"/>
                <w:szCs w:val="28"/>
              </w:rPr>
              <w:t xml:space="preserve">регуляторного </w:t>
            </w:r>
            <w:proofErr w:type="spellStart"/>
            <w:r>
              <w:rPr>
                <w:sz w:val="28"/>
                <w:szCs w:val="28"/>
              </w:rPr>
              <w:t>акта</w:t>
            </w:r>
            <w:proofErr w:type="spellEnd"/>
          </w:p>
        </w:tc>
        <w:tc>
          <w:tcPr>
            <w:tcW w:w="2423" w:type="dxa"/>
          </w:tcPr>
          <w:p w:rsidR="0076311C" w:rsidRDefault="00C86AA9">
            <w:pPr>
              <w:jc w:val="center"/>
              <w:rPr>
                <w:sz w:val="28"/>
                <w:szCs w:val="28"/>
              </w:rPr>
            </w:pPr>
            <w:r>
              <w:rPr>
                <w:sz w:val="28"/>
                <w:szCs w:val="28"/>
              </w:rPr>
              <w:t>4</w:t>
            </w:r>
          </w:p>
        </w:tc>
        <w:tc>
          <w:tcPr>
            <w:tcW w:w="4733" w:type="dxa"/>
          </w:tcPr>
          <w:p w:rsidR="0076311C" w:rsidRDefault="00C86AA9">
            <w:pPr>
              <w:jc w:val="both"/>
              <w:rPr>
                <w:sz w:val="28"/>
                <w:szCs w:val="28"/>
              </w:rPr>
            </w:pPr>
            <w:r>
              <w:rPr>
                <w:sz w:val="28"/>
                <w:szCs w:val="28"/>
              </w:rPr>
              <w:t xml:space="preserve">Із прийняттям проекту </w:t>
            </w:r>
            <w:proofErr w:type="spellStart"/>
            <w:r>
              <w:rPr>
                <w:sz w:val="28"/>
                <w:szCs w:val="28"/>
              </w:rPr>
              <w:t>акта</w:t>
            </w:r>
            <w:proofErr w:type="spellEnd"/>
            <w:r>
              <w:rPr>
                <w:sz w:val="28"/>
                <w:szCs w:val="28"/>
              </w:rPr>
              <w:t xml:space="preserve"> цілі державного регулювання можуть бути досягнуті повною мірою (проблема існувати не буде)</w:t>
            </w:r>
          </w:p>
        </w:tc>
      </w:tr>
    </w:tbl>
    <w:p w:rsidR="0076311C" w:rsidRDefault="0076311C">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848"/>
        <w:gridCol w:w="2480"/>
        <w:gridCol w:w="2324"/>
      </w:tblGrid>
      <w:tr w:rsidR="0076311C">
        <w:trPr>
          <w:trHeight w:val="255"/>
        </w:trPr>
        <w:tc>
          <w:tcPr>
            <w:tcW w:w="1872" w:type="dxa"/>
            <w:tcBorders>
              <w:bottom w:val="single" w:sz="4" w:space="0" w:color="auto"/>
            </w:tcBorders>
            <w:vAlign w:val="center"/>
          </w:tcPr>
          <w:p w:rsidR="0076311C" w:rsidRDefault="00C86AA9">
            <w:pPr>
              <w:ind w:firstLine="12"/>
              <w:jc w:val="center"/>
              <w:rPr>
                <w:sz w:val="28"/>
                <w:szCs w:val="28"/>
              </w:rPr>
            </w:pPr>
            <w:r>
              <w:rPr>
                <w:sz w:val="28"/>
                <w:szCs w:val="28"/>
              </w:rPr>
              <w:t>Рейтинг результативності</w:t>
            </w:r>
          </w:p>
        </w:tc>
        <w:tc>
          <w:tcPr>
            <w:tcW w:w="2848" w:type="dxa"/>
            <w:vAlign w:val="center"/>
          </w:tcPr>
          <w:p w:rsidR="0076311C" w:rsidRDefault="00C86AA9">
            <w:pPr>
              <w:ind w:left="120" w:hanging="108"/>
              <w:jc w:val="center"/>
              <w:rPr>
                <w:sz w:val="28"/>
                <w:szCs w:val="28"/>
              </w:rPr>
            </w:pPr>
            <w:r>
              <w:rPr>
                <w:sz w:val="28"/>
                <w:szCs w:val="28"/>
              </w:rPr>
              <w:t>Вигоди (підсумок)</w:t>
            </w:r>
          </w:p>
        </w:tc>
        <w:tc>
          <w:tcPr>
            <w:tcW w:w="2480" w:type="dxa"/>
            <w:vAlign w:val="center"/>
          </w:tcPr>
          <w:p w:rsidR="0076311C" w:rsidRDefault="00C86AA9">
            <w:pPr>
              <w:jc w:val="center"/>
              <w:rPr>
                <w:sz w:val="28"/>
                <w:szCs w:val="28"/>
              </w:rPr>
            </w:pPr>
            <w:r>
              <w:rPr>
                <w:sz w:val="28"/>
                <w:szCs w:val="28"/>
              </w:rPr>
              <w:t>Витрати (підсумок)</w:t>
            </w:r>
          </w:p>
        </w:tc>
        <w:tc>
          <w:tcPr>
            <w:tcW w:w="2324" w:type="dxa"/>
            <w:vAlign w:val="center"/>
          </w:tcPr>
          <w:p w:rsidR="0076311C" w:rsidRDefault="00C86AA9">
            <w:pPr>
              <w:ind w:firstLine="12"/>
              <w:jc w:val="center"/>
              <w:rPr>
                <w:sz w:val="28"/>
                <w:szCs w:val="28"/>
              </w:rPr>
            </w:pPr>
            <w:r>
              <w:rPr>
                <w:sz w:val="28"/>
                <w:szCs w:val="28"/>
              </w:rPr>
              <w:t xml:space="preserve">Обґрунтування </w:t>
            </w:r>
            <w:r>
              <w:rPr>
                <w:sz w:val="28"/>
                <w:szCs w:val="28"/>
              </w:rPr>
              <w:t>відповідного місця альтернативи у рейтингу</w:t>
            </w:r>
          </w:p>
        </w:tc>
      </w:tr>
      <w:tr w:rsidR="0076311C">
        <w:trPr>
          <w:trHeight w:val="997"/>
        </w:trPr>
        <w:tc>
          <w:tcPr>
            <w:tcW w:w="1872" w:type="dxa"/>
            <w:tcBorders>
              <w:left w:val="single" w:sz="4" w:space="0" w:color="auto"/>
            </w:tcBorders>
          </w:tcPr>
          <w:p w:rsidR="0076311C" w:rsidRDefault="00C86AA9">
            <w:pPr>
              <w:ind w:left="-11"/>
              <w:jc w:val="both"/>
              <w:rPr>
                <w:i/>
                <w:sz w:val="28"/>
                <w:szCs w:val="28"/>
              </w:rPr>
            </w:pPr>
            <w:r>
              <w:rPr>
                <w:i/>
                <w:sz w:val="28"/>
                <w:szCs w:val="28"/>
              </w:rPr>
              <w:t>Альтернатива 1</w:t>
            </w:r>
          </w:p>
          <w:p w:rsidR="0076311C" w:rsidRDefault="00C86AA9">
            <w:pPr>
              <w:jc w:val="both"/>
              <w:rPr>
                <w:i/>
                <w:sz w:val="28"/>
                <w:szCs w:val="28"/>
              </w:rPr>
            </w:pPr>
            <w:r>
              <w:rPr>
                <w:i/>
                <w:sz w:val="28"/>
                <w:szCs w:val="28"/>
              </w:rPr>
              <w:t xml:space="preserve"> </w:t>
            </w:r>
            <w:r>
              <w:rPr>
                <w:sz w:val="28"/>
                <w:szCs w:val="28"/>
              </w:rPr>
              <w:t>Збереження чинного регулювання</w:t>
            </w:r>
          </w:p>
          <w:p w:rsidR="0076311C" w:rsidRDefault="0076311C">
            <w:pPr>
              <w:rPr>
                <w:sz w:val="28"/>
                <w:szCs w:val="28"/>
              </w:rPr>
            </w:pPr>
          </w:p>
        </w:tc>
        <w:tc>
          <w:tcPr>
            <w:tcW w:w="2848" w:type="dxa"/>
          </w:tcPr>
          <w:p w:rsidR="0076311C" w:rsidRDefault="00C86AA9">
            <w:pPr>
              <w:rPr>
                <w:sz w:val="28"/>
                <w:szCs w:val="28"/>
              </w:rPr>
            </w:pPr>
            <w:r>
              <w:rPr>
                <w:sz w:val="28"/>
                <w:szCs w:val="28"/>
              </w:rPr>
              <w:t>Відсутність вирішення проблемних питань</w:t>
            </w:r>
          </w:p>
          <w:p w:rsidR="0076311C" w:rsidRDefault="0076311C">
            <w:pPr>
              <w:rPr>
                <w:sz w:val="28"/>
                <w:szCs w:val="28"/>
              </w:rPr>
            </w:pPr>
          </w:p>
        </w:tc>
        <w:tc>
          <w:tcPr>
            <w:tcW w:w="2480" w:type="dxa"/>
          </w:tcPr>
          <w:p w:rsidR="0076311C" w:rsidRDefault="00C86AA9">
            <w:pPr>
              <w:rPr>
                <w:sz w:val="28"/>
                <w:szCs w:val="28"/>
              </w:rPr>
            </w:pPr>
            <w:r>
              <w:rPr>
                <w:sz w:val="28"/>
                <w:szCs w:val="28"/>
              </w:rPr>
              <w:t>Для держави додаткові витрати не передбачаються.</w:t>
            </w:r>
          </w:p>
          <w:p w:rsidR="0076311C" w:rsidRDefault="00C86AA9">
            <w:pPr>
              <w:rPr>
                <w:sz w:val="28"/>
                <w:szCs w:val="28"/>
              </w:rPr>
            </w:pPr>
            <w:r>
              <w:rPr>
                <w:sz w:val="28"/>
                <w:szCs w:val="28"/>
              </w:rPr>
              <w:t xml:space="preserve">Для суб’єктів господарювання не буде приведене нормативно-правового </w:t>
            </w:r>
            <w:proofErr w:type="spellStart"/>
            <w:r>
              <w:rPr>
                <w:sz w:val="28"/>
                <w:szCs w:val="28"/>
              </w:rPr>
              <w:t>акта</w:t>
            </w:r>
            <w:proofErr w:type="spellEnd"/>
            <w:r>
              <w:rPr>
                <w:sz w:val="28"/>
                <w:szCs w:val="28"/>
              </w:rPr>
              <w:t xml:space="preserve"> у відповідність з нормами чинного законодавства, </w:t>
            </w:r>
            <w:r>
              <w:rPr>
                <w:sz w:val="28"/>
                <w:szCs w:val="28"/>
                <w:shd w:val="clear" w:color="auto" w:fill="FFFFFF"/>
              </w:rPr>
              <w:t>зокрема впроваджене Кодифікатор</w:t>
            </w:r>
            <w:r w:rsidR="00AF3AE1">
              <w:rPr>
                <w:sz w:val="28"/>
                <w:szCs w:val="28"/>
                <w:shd w:val="clear" w:color="auto" w:fill="FFFFFF"/>
              </w:rPr>
              <w:t xml:space="preserve"> </w:t>
            </w:r>
            <w:r w:rsidR="00AF3AE1">
              <w:rPr>
                <w:sz w:val="28"/>
                <w:szCs w:val="28"/>
                <w:shd w:val="clear" w:color="auto" w:fill="FFFFFF"/>
              </w:rPr>
              <w:t>в систему обліку технологічних транспортних засобів</w:t>
            </w:r>
            <w:r>
              <w:rPr>
                <w:sz w:val="28"/>
                <w:szCs w:val="28"/>
                <w:shd w:val="clear" w:color="auto" w:fill="FFFFFF"/>
              </w:rPr>
              <w:t xml:space="preserve">, </w:t>
            </w:r>
            <w:r>
              <w:rPr>
                <w:sz w:val="28"/>
                <w:szCs w:val="28"/>
              </w:rPr>
              <w:t xml:space="preserve">спрощене та упорядковане </w:t>
            </w:r>
            <w:r>
              <w:rPr>
                <w:sz w:val="28"/>
                <w:szCs w:val="28"/>
              </w:rPr>
              <w:lastRenderedPageBreak/>
              <w:t>процедуру, передбачену для реєстрації технологічних транспортних засобів, зм</w:t>
            </w:r>
            <w:r>
              <w:rPr>
                <w:sz w:val="28"/>
                <w:szCs w:val="28"/>
              </w:rPr>
              <w:t xml:space="preserve">еншене </w:t>
            </w:r>
            <w:proofErr w:type="spellStart"/>
            <w:r>
              <w:rPr>
                <w:sz w:val="28"/>
                <w:szCs w:val="28"/>
              </w:rPr>
              <w:t>регуляторнє</w:t>
            </w:r>
            <w:proofErr w:type="spellEnd"/>
            <w:r>
              <w:rPr>
                <w:sz w:val="28"/>
                <w:szCs w:val="28"/>
              </w:rPr>
              <w:t xml:space="preserve"> навантаження на власників технологічних транспортних засобів.</w:t>
            </w:r>
          </w:p>
        </w:tc>
        <w:tc>
          <w:tcPr>
            <w:tcW w:w="2324" w:type="dxa"/>
          </w:tcPr>
          <w:p w:rsidR="0076311C" w:rsidRDefault="00C86AA9">
            <w:pPr>
              <w:rPr>
                <w:sz w:val="28"/>
                <w:szCs w:val="28"/>
              </w:rPr>
            </w:pPr>
            <w:r>
              <w:rPr>
                <w:sz w:val="28"/>
                <w:szCs w:val="28"/>
              </w:rPr>
              <w:lastRenderedPageBreak/>
              <w:t xml:space="preserve">Друге місце альтернативи у рейтингу, так, як </w:t>
            </w:r>
            <w:proofErr w:type="spellStart"/>
            <w:r>
              <w:rPr>
                <w:sz w:val="28"/>
                <w:szCs w:val="28"/>
              </w:rPr>
              <w:t>вигод</w:t>
            </w:r>
            <w:proofErr w:type="spellEnd"/>
            <w:r>
              <w:rPr>
                <w:sz w:val="28"/>
                <w:szCs w:val="28"/>
              </w:rPr>
              <w:t>, порівняно з альтернативою 2, не передбачається</w:t>
            </w:r>
          </w:p>
        </w:tc>
      </w:tr>
      <w:tr w:rsidR="0076311C">
        <w:trPr>
          <w:trHeight w:val="983"/>
        </w:trPr>
        <w:tc>
          <w:tcPr>
            <w:tcW w:w="1872" w:type="dxa"/>
          </w:tcPr>
          <w:p w:rsidR="0076311C" w:rsidRDefault="00C86AA9">
            <w:pPr>
              <w:ind w:left="-11"/>
              <w:jc w:val="both"/>
              <w:rPr>
                <w:i/>
                <w:sz w:val="28"/>
                <w:szCs w:val="28"/>
              </w:rPr>
            </w:pPr>
            <w:r>
              <w:rPr>
                <w:i/>
                <w:sz w:val="28"/>
                <w:szCs w:val="28"/>
              </w:rPr>
              <w:lastRenderedPageBreak/>
              <w:t>Альтернатива 2</w:t>
            </w:r>
          </w:p>
          <w:p w:rsidR="0076311C" w:rsidRDefault="00C86AA9">
            <w:pPr>
              <w:ind w:left="-11"/>
              <w:jc w:val="both"/>
              <w:rPr>
                <w:sz w:val="28"/>
                <w:szCs w:val="28"/>
              </w:rPr>
            </w:pPr>
            <w:r>
              <w:rPr>
                <w:spacing w:val="-1"/>
                <w:sz w:val="28"/>
                <w:szCs w:val="28"/>
              </w:rPr>
              <w:t xml:space="preserve">Прийняття </w:t>
            </w:r>
            <w:proofErr w:type="spellStart"/>
            <w:r>
              <w:rPr>
                <w:spacing w:val="-1"/>
                <w:sz w:val="28"/>
                <w:szCs w:val="28"/>
              </w:rPr>
              <w:t>проєкту</w:t>
            </w:r>
            <w:proofErr w:type="spellEnd"/>
            <w:r>
              <w:rPr>
                <w:spacing w:val="-1"/>
                <w:sz w:val="28"/>
                <w:szCs w:val="28"/>
              </w:rPr>
              <w:t xml:space="preserve"> </w:t>
            </w:r>
            <w:proofErr w:type="spellStart"/>
            <w:r>
              <w:rPr>
                <w:sz w:val="28"/>
                <w:szCs w:val="28"/>
              </w:rPr>
              <w:t>акта</w:t>
            </w:r>
            <w:proofErr w:type="spellEnd"/>
          </w:p>
        </w:tc>
        <w:tc>
          <w:tcPr>
            <w:tcW w:w="2848" w:type="dxa"/>
          </w:tcPr>
          <w:p w:rsidR="0076311C" w:rsidRDefault="00C86AA9">
            <w:pPr>
              <w:rPr>
                <w:rStyle w:val="FontStyle41"/>
                <w:b w:val="0"/>
                <w:sz w:val="28"/>
                <w:szCs w:val="28"/>
              </w:rPr>
            </w:pPr>
            <w:r>
              <w:rPr>
                <w:rStyle w:val="FontStyle41"/>
                <w:b w:val="0"/>
                <w:sz w:val="28"/>
                <w:szCs w:val="28"/>
              </w:rPr>
              <w:t>Для держави:</w:t>
            </w:r>
          </w:p>
          <w:p w:rsidR="0076311C" w:rsidRDefault="00C86AA9">
            <w:pPr>
              <w:rPr>
                <w:rStyle w:val="FontStyle41"/>
                <w:b w:val="0"/>
                <w:sz w:val="28"/>
                <w:szCs w:val="28"/>
              </w:rPr>
            </w:pPr>
            <w:proofErr w:type="spellStart"/>
            <w:r>
              <w:rPr>
                <w:rStyle w:val="FontStyle41"/>
                <w:b w:val="0"/>
                <w:sz w:val="28"/>
                <w:szCs w:val="28"/>
              </w:rPr>
              <w:t>надасть</w:t>
            </w:r>
            <w:proofErr w:type="spellEnd"/>
            <w:r>
              <w:rPr>
                <w:rStyle w:val="FontStyle41"/>
                <w:b w:val="0"/>
                <w:sz w:val="28"/>
                <w:szCs w:val="28"/>
              </w:rPr>
              <w:t xml:space="preserve"> можливість </w:t>
            </w:r>
            <w:r>
              <w:rPr>
                <w:rStyle w:val="FontStyle41"/>
                <w:b w:val="0"/>
                <w:sz w:val="28"/>
                <w:szCs w:val="28"/>
              </w:rPr>
              <w:t>привести чинний Порядок у відповідність із законодавством України та європейськими нормами, встановити оптимальне та необтяжливе регулювання у сфері технологічних транспортних засобів.</w:t>
            </w:r>
          </w:p>
          <w:p w:rsidR="0076311C" w:rsidRDefault="00C86AA9">
            <w:pPr>
              <w:rPr>
                <w:rStyle w:val="FontStyle41"/>
                <w:b w:val="0"/>
                <w:sz w:val="28"/>
                <w:szCs w:val="28"/>
              </w:rPr>
            </w:pPr>
            <w:r>
              <w:rPr>
                <w:rStyle w:val="FontStyle41"/>
                <w:b w:val="0"/>
                <w:sz w:val="28"/>
                <w:szCs w:val="28"/>
              </w:rPr>
              <w:t>Для суб’єктів господарювання:</w:t>
            </w:r>
          </w:p>
          <w:p w:rsidR="0076311C" w:rsidRDefault="00C86AA9">
            <w:pPr>
              <w:rPr>
                <w:sz w:val="28"/>
                <w:szCs w:val="28"/>
              </w:rPr>
            </w:pPr>
            <w:r>
              <w:rPr>
                <w:sz w:val="28"/>
                <w:szCs w:val="28"/>
              </w:rPr>
              <w:t>зменшення регуляторного навантаження на в</w:t>
            </w:r>
            <w:r>
              <w:rPr>
                <w:sz w:val="28"/>
                <w:szCs w:val="28"/>
              </w:rPr>
              <w:t>ласників технологічних транспортних засобів (зменшення переліку документів, які подаються для їх реєстрації).</w:t>
            </w:r>
          </w:p>
        </w:tc>
        <w:tc>
          <w:tcPr>
            <w:tcW w:w="2480" w:type="dxa"/>
          </w:tcPr>
          <w:p w:rsidR="0076311C" w:rsidRDefault="00C86AA9">
            <w:pPr>
              <w:rPr>
                <w:sz w:val="28"/>
                <w:szCs w:val="28"/>
              </w:rPr>
            </w:pPr>
            <w:r>
              <w:rPr>
                <w:sz w:val="28"/>
                <w:szCs w:val="28"/>
              </w:rPr>
              <w:t xml:space="preserve">Суми витрат часу на ознайомлення з вимогами регулювання </w:t>
            </w:r>
            <w:r>
              <w:rPr>
                <w:sz w:val="28"/>
                <w:szCs w:val="28"/>
                <w:shd w:val="clear" w:color="auto" w:fill="FFFFFF"/>
              </w:rPr>
              <w:t xml:space="preserve">суб’єктів господарювання </w:t>
            </w:r>
            <w:r>
              <w:rPr>
                <w:sz w:val="28"/>
                <w:szCs w:val="28"/>
              </w:rPr>
              <w:t>за 1 рік – 89952 гривень (згідно додатку 1).</w:t>
            </w:r>
          </w:p>
          <w:p w:rsidR="0076311C" w:rsidRDefault="0076311C">
            <w:pPr>
              <w:rPr>
                <w:sz w:val="28"/>
                <w:szCs w:val="28"/>
              </w:rPr>
            </w:pPr>
          </w:p>
        </w:tc>
        <w:tc>
          <w:tcPr>
            <w:tcW w:w="2324" w:type="dxa"/>
          </w:tcPr>
          <w:p w:rsidR="0076311C" w:rsidRDefault="00C86AA9">
            <w:pPr>
              <w:rPr>
                <w:sz w:val="28"/>
                <w:szCs w:val="28"/>
              </w:rPr>
            </w:pPr>
            <w:r>
              <w:rPr>
                <w:sz w:val="28"/>
                <w:szCs w:val="28"/>
              </w:rPr>
              <w:t>Перше місце альтерн</w:t>
            </w:r>
            <w:r>
              <w:rPr>
                <w:sz w:val="28"/>
                <w:szCs w:val="28"/>
              </w:rPr>
              <w:t xml:space="preserve">ативи у рейтингу за рахунок наявності наведених у розділі ІІІ цього Аналізу регуляторного впливу </w:t>
            </w:r>
            <w:proofErr w:type="spellStart"/>
            <w:r>
              <w:rPr>
                <w:sz w:val="28"/>
                <w:szCs w:val="28"/>
              </w:rPr>
              <w:t>вигод</w:t>
            </w:r>
            <w:proofErr w:type="spellEnd"/>
            <w:r>
              <w:rPr>
                <w:sz w:val="28"/>
                <w:szCs w:val="28"/>
              </w:rPr>
              <w:t>. Ця альтернатива є найбільш оптимальною серед запропонованих альтернатив</w:t>
            </w:r>
          </w:p>
        </w:tc>
      </w:tr>
    </w:tbl>
    <w:p w:rsidR="0076311C" w:rsidRDefault="0076311C">
      <w:pPr>
        <w:ind w:firstLine="567"/>
        <w:jc w:val="center"/>
        <w:rPr>
          <w:b/>
          <w:sz w:val="28"/>
          <w:szCs w:val="28"/>
        </w:rPr>
      </w:pPr>
    </w:p>
    <w:p w:rsidR="00611769" w:rsidRDefault="00611769">
      <w:pPr>
        <w:ind w:firstLine="567"/>
        <w:jc w:val="center"/>
        <w:rPr>
          <w:b/>
          <w:sz w:val="28"/>
          <w:szCs w:val="28"/>
        </w:rPr>
      </w:pPr>
    </w:p>
    <w:p w:rsidR="00611769" w:rsidRDefault="00611769">
      <w:pPr>
        <w:ind w:firstLine="567"/>
        <w:jc w:val="center"/>
        <w:rPr>
          <w:b/>
          <w:sz w:val="28"/>
          <w:szCs w:val="28"/>
        </w:rPr>
      </w:pPr>
    </w:p>
    <w:p w:rsidR="0076311C" w:rsidRDefault="00C86AA9">
      <w:pPr>
        <w:ind w:firstLine="567"/>
        <w:jc w:val="center"/>
        <w:rPr>
          <w:b/>
          <w:sz w:val="28"/>
          <w:szCs w:val="28"/>
        </w:rPr>
      </w:pPr>
      <w:r>
        <w:rPr>
          <w:b/>
          <w:sz w:val="28"/>
          <w:szCs w:val="28"/>
        </w:rPr>
        <w:lastRenderedPageBreak/>
        <w:t>V. Механізми та заходи, які забезпечать розв’язання визначеної проблеми</w:t>
      </w:r>
    </w:p>
    <w:p w:rsidR="0076311C" w:rsidRDefault="00C86AA9">
      <w:pPr>
        <w:ind w:firstLine="567"/>
        <w:jc w:val="both"/>
        <w:rPr>
          <w:sz w:val="28"/>
          <w:szCs w:val="28"/>
        </w:rPr>
      </w:pPr>
      <w:r>
        <w:rPr>
          <w:sz w:val="28"/>
          <w:szCs w:val="28"/>
        </w:rPr>
        <w:t xml:space="preserve">Механізмом, який забезпечить розв’язання визначеної проблеми, є прийняття регуляторного </w:t>
      </w:r>
      <w:proofErr w:type="spellStart"/>
      <w:r>
        <w:rPr>
          <w:sz w:val="28"/>
          <w:szCs w:val="28"/>
        </w:rPr>
        <w:t>акта</w:t>
      </w:r>
      <w:proofErr w:type="spellEnd"/>
      <w:r>
        <w:rPr>
          <w:sz w:val="28"/>
          <w:szCs w:val="28"/>
        </w:rPr>
        <w:t>.</w:t>
      </w:r>
    </w:p>
    <w:p w:rsidR="0076311C" w:rsidRDefault="00C86AA9">
      <w:pPr>
        <w:ind w:firstLine="567"/>
        <w:jc w:val="both"/>
        <w:rPr>
          <w:sz w:val="28"/>
          <w:szCs w:val="28"/>
        </w:rPr>
      </w:pPr>
      <w:r>
        <w:rPr>
          <w:sz w:val="28"/>
          <w:szCs w:val="28"/>
        </w:rPr>
        <w:t xml:space="preserve">Досягнення цієї цілі проектом </w:t>
      </w:r>
      <w:proofErr w:type="spellStart"/>
      <w:r>
        <w:rPr>
          <w:sz w:val="28"/>
          <w:szCs w:val="28"/>
        </w:rPr>
        <w:t>акта</w:t>
      </w:r>
      <w:proofErr w:type="spellEnd"/>
      <w:r>
        <w:rPr>
          <w:sz w:val="28"/>
          <w:szCs w:val="28"/>
        </w:rPr>
        <w:t xml:space="preserve"> передбачається шляхом: </w:t>
      </w:r>
    </w:p>
    <w:p w:rsidR="0076311C" w:rsidRDefault="00C86AA9">
      <w:pPr>
        <w:tabs>
          <w:tab w:val="left" w:pos="952"/>
        </w:tabs>
        <w:ind w:firstLine="567"/>
        <w:jc w:val="both"/>
        <w:rPr>
          <w:sz w:val="28"/>
          <w:szCs w:val="28"/>
        </w:rPr>
      </w:pPr>
      <w:r>
        <w:rPr>
          <w:sz w:val="28"/>
          <w:szCs w:val="28"/>
        </w:rPr>
        <w:t>внесення зміни до Порядку, а саме:</w:t>
      </w:r>
    </w:p>
    <w:p w:rsidR="0076311C" w:rsidRDefault="00C86AA9">
      <w:pPr>
        <w:pStyle w:val="10"/>
        <w:spacing w:before="0" w:beforeAutospacing="0" w:after="0" w:afterAutospacing="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зменшення регуляторного навантаження на власників технологічних </w:t>
      </w:r>
      <w:r>
        <w:rPr>
          <w:rFonts w:ascii="Times New Roman" w:hAnsi="Times New Roman" w:cs="Times New Roman"/>
          <w:sz w:val="28"/>
          <w:szCs w:val="28"/>
        </w:rPr>
        <w:t>транспортних засобів (зменшення переліку документів, які подаються для їх реєстрації);</w:t>
      </w:r>
    </w:p>
    <w:p w:rsidR="0076311C" w:rsidRDefault="00C86AA9">
      <w:pPr>
        <w:pStyle w:val="10"/>
        <w:spacing w:before="0" w:beforeAutospacing="0" w:after="0" w:afterAutospacing="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метою забезпечення в межах компетенції впровадження Кодифікатора адміністративно-територіальних одиниць та територій територіальних громад, затвердженого наказом </w:t>
      </w:r>
      <w:r>
        <w:rPr>
          <w:rStyle w:val="15"/>
          <w:rFonts w:eastAsia="SimSun"/>
          <w:sz w:val="28"/>
          <w:szCs w:val="28"/>
          <w:shd w:val="clear" w:color="auto" w:fill="FFFFFF"/>
        </w:rPr>
        <w:t>Мініс</w:t>
      </w:r>
      <w:r>
        <w:rPr>
          <w:rStyle w:val="15"/>
          <w:rFonts w:eastAsia="SimSun"/>
          <w:sz w:val="28"/>
          <w:szCs w:val="28"/>
          <w:shd w:val="clear" w:color="auto" w:fill="FFFFFF"/>
        </w:rPr>
        <w:t xml:space="preserve">терства розвитку громад та територій України 26.11.2020 № 290 (в редакції наказу Міністерства розвитку громад та територій України 12.01.2021 </w:t>
      </w:r>
      <w:hyperlink r:id="rId8" w:anchor="n9" w:history="1">
        <w:r>
          <w:rPr>
            <w:rStyle w:val="16"/>
            <w:rFonts w:eastAsia="SimSun"/>
            <w:color w:val="auto"/>
            <w:sz w:val="28"/>
            <w:szCs w:val="28"/>
            <w:u w:val="none"/>
            <w:shd w:val="clear" w:color="auto" w:fill="FFFFFF"/>
          </w:rPr>
          <w:t>№ 3</w:t>
        </w:r>
      </w:hyperlink>
      <w:r>
        <w:rPr>
          <w:rStyle w:val="15"/>
          <w:rFonts w:eastAsia="SimSun"/>
          <w:sz w:val="28"/>
          <w:szCs w:val="28"/>
          <w:shd w:val="clear" w:color="auto" w:fill="FFFFFF"/>
        </w:rPr>
        <w:t xml:space="preserve">) </w:t>
      </w:r>
      <w:r>
        <w:rPr>
          <w:rFonts w:ascii="Times New Roman" w:hAnsi="Times New Roman" w:cs="Times New Roman"/>
          <w:sz w:val="28"/>
          <w:szCs w:val="28"/>
        </w:rPr>
        <w:t xml:space="preserve">в «Журнал реєстрації </w:t>
      </w:r>
      <w:r>
        <w:rPr>
          <w:rFonts w:ascii="Times New Roman" w:hAnsi="Times New Roman" w:cs="Times New Roman"/>
          <w:sz w:val="28"/>
          <w:szCs w:val="28"/>
        </w:rPr>
        <w:t>великотоннажних та інших технологічних транспортних засобів» вносяться відповідні зміни,</w:t>
      </w:r>
      <w:r>
        <w:rPr>
          <w:rFonts w:ascii="Times New Roman" w:hAnsi="Times New Roman" w:cs="Times New Roman"/>
          <w:sz w:val="28"/>
          <w:szCs w:val="28"/>
          <w:shd w:val="clear" w:color="auto" w:fill="FFFFFF"/>
        </w:rPr>
        <w:t xml:space="preserve"> зокрема в частині внесення посиланням на Кодифікатор.</w:t>
      </w:r>
    </w:p>
    <w:p w:rsidR="0076311C" w:rsidRDefault="00C86AA9">
      <w:pPr>
        <w:pStyle w:val="Textbody"/>
        <w:spacing w:after="0" w:line="240" w:lineRule="auto"/>
        <w:ind w:firstLine="539"/>
        <w:jc w:val="both"/>
        <w:rPr>
          <w:rFonts w:ascii="Times New Roman" w:hAnsi="Times New Roman"/>
          <w:bCs/>
          <w:color w:val="auto"/>
          <w:sz w:val="28"/>
          <w:szCs w:val="28"/>
          <w:lang w:val="uk-UA"/>
        </w:rPr>
      </w:pPr>
      <w:r>
        <w:rPr>
          <w:rFonts w:ascii="Times New Roman" w:hAnsi="Times New Roman" w:cs="Times New Roman"/>
          <w:bCs/>
          <w:color w:val="auto"/>
          <w:sz w:val="28"/>
          <w:szCs w:val="28"/>
          <w:lang w:val="uk-UA"/>
        </w:rPr>
        <w:t>Заходи, які мають здійснити органи влади для впровадження цього</w:t>
      </w:r>
      <w:r>
        <w:rPr>
          <w:rFonts w:ascii="Times New Roman" w:hAnsi="Times New Roman"/>
          <w:bCs/>
          <w:color w:val="auto"/>
          <w:sz w:val="28"/>
          <w:szCs w:val="28"/>
          <w:lang w:val="uk-UA"/>
        </w:rPr>
        <w:t xml:space="preserve"> регуляторного </w:t>
      </w:r>
      <w:proofErr w:type="spellStart"/>
      <w:r>
        <w:rPr>
          <w:rFonts w:ascii="Times New Roman" w:hAnsi="Times New Roman"/>
          <w:bCs/>
          <w:color w:val="auto"/>
          <w:sz w:val="28"/>
          <w:szCs w:val="28"/>
          <w:lang w:val="uk-UA"/>
        </w:rPr>
        <w:t>акта</w:t>
      </w:r>
      <w:proofErr w:type="spellEnd"/>
      <w:r>
        <w:rPr>
          <w:rFonts w:ascii="Times New Roman" w:hAnsi="Times New Roman"/>
          <w:bCs/>
          <w:color w:val="auto"/>
          <w:sz w:val="28"/>
          <w:szCs w:val="28"/>
          <w:lang w:val="uk-UA"/>
        </w:rPr>
        <w:t>:</w:t>
      </w:r>
    </w:p>
    <w:p w:rsidR="0076311C" w:rsidRDefault="00C86AA9">
      <w:pPr>
        <w:pStyle w:val="Textbody"/>
        <w:spacing w:after="0" w:line="240" w:lineRule="auto"/>
        <w:ind w:firstLine="53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Для впровадження цього регуля</w:t>
      </w:r>
      <w:r>
        <w:rPr>
          <w:rFonts w:ascii="Times New Roman" w:hAnsi="Times New Roman" w:cs="Times New Roman"/>
          <w:color w:val="auto"/>
          <w:sz w:val="28"/>
          <w:szCs w:val="28"/>
          <w:lang w:val="uk-UA"/>
        </w:rPr>
        <w:t xml:space="preserve">торного </w:t>
      </w:r>
      <w:proofErr w:type="spellStart"/>
      <w:r>
        <w:rPr>
          <w:rFonts w:ascii="Times New Roman" w:hAnsi="Times New Roman" w:cs="Times New Roman"/>
          <w:color w:val="auto"/>
          <w:sz w:val="28"/>
          <w:szCs w:val="28"/>
          <w:lang w:val="uk-UA"/>
        </w:rPr>
        <w:t>акта</w:t>
      </w:r>
      <w:proofErr w:type="spellEnd"/>
      <w:r>
        <w:rPr>
          <w:rFonts w:ascii="Times New Roman" w:hAnsi="Times New Roman" w:cs="Times New Roman"/>
          <w:color w:val="auto"/>
          <w:sz w:val="28"/>
          <w:szCs w:val="28"/>
          <w:lang w:val="uk-UA"/>
        </w:rPr>
        <w:t xml:space="preserve"> необхідно забезпечити інформування громадськості про вимоги регуляторного </w:t>
      </w:r>
      <w:proofErr w:type="spellStart"/>
      <w:r>
        <w:rPr>
          <w:rFonts w:ascii="Times New Roman" w:hAnsi="Times New Roman" w:cs="Times New Roman"/>
          <w:color w:val="auto"/>
          <w:sz w:val="28"/>
          <w:szCs w:val="28"/>
          <w:lang w:val="uk-UA"/>
        </w:rPr>
        <w:t>акта</w:t>
      </w:r>
      <w:proofErr w:type="spellEnd"/>
      <w:r>
        <w:rPr>
          <w:rFonts w:ascii="Times New Roman" w:hAnsi="Times New Roman" w:cs="Times New Roman"/>
          <w:color w:val="auto"/>
          <w:sz w:val="28"/>
          <w:szCs w:val="28"/>
          <w:lang w:val="uk-UA"/>
        </w:rPr>
        <w:t>, шляхом його оприлюднення в засобах масової інформації та на офіційному веб-сайті Державної служби України з питань праці.</w:t>
      </w:r>
    </w:p>
    <w:p w:rsidR="0076311C" w:rsidRDefault="00C86AA9">
      <w:pPr>
        <w:pStyle w:val="Textbody"/>
        <w:spacing w:after="0" w:line="240" w:lineRule="auto"/>
        <w:ind w:firstLine="53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 xml:space="preserve">Заходи, які мають здійснити суб’єкти </w:t>
      </w:r>
      <w:r>
        <w:rPr>
          <w:rFonts w:ascii="Times New Roman" w:hAnsi="Times New Roman" w:cs="Times New Roman"/>
          <w:bCs/>
          <w:color w:val="auto"/>
          <w:sz w:val="28"/>
          <w:szCs w:val="28"/>
          <w:lang w:val="uk-UA"/>
        </w:rPr>
        <w:t xml:space="preserve">господарювання для впровадження цього регуляторного </w:t>
      </w:r>
      <w:proofErr w:type="spellStart"/>
      <w:r>
        <w:rPr>
          <w:rFonts w:ascii="Times New Roman" w:hAnsi="Times New Roman" w:cs="Times New Roman"/>
          <w:bCs/>
          <w:color w:val="auto"/>
          <w:sz w:val="28"/>
          <w:szCs w:val="28"/>
          <w:lang w:val="uk-UA"/>
        </w:rPr>
        <w:t>акта</w:t>
      </w:r>
      <w:proofErr w:type="spellEnd"/>
      <w:r>
        <w:rPr>
          <w:rFonts w:ascii="Times New Roman" w:hAnsi="Times New Roman" w:cs="Times New Roman"/>
          <w:bCs/>
          <w:color w:val="auto"/>
          <w:sz w:val="28"/>
          <w:szCs w:val="28"/>
          <w:lang w:val="uk-UA"/>
        </w:rPr>
        <w:t>:</w:t>
      </w:r>
    </w:p>
    <w:p w:rsidR="0076311C" w:rsidRDefault="00C86AA9">
      <w:pPr>
        <w:pStyle w:val="Textbody"/>
        <w:spacing w:after="0" w:line="240" w:lineRule="auto"/>
        <w:ind w:firstLine="539"/>
        <w:rPr>
          <w:rFonts w:ascii="Times New Roman" w:hAnsi="Times New Roman"/>
          <w:color w:val="auto"/>
          <w:sz w:val="28"/>
          <w:szCs w:val="28"/>
          <w:lang w:val="uk-UA"/>
        </w:rPr>
      </w:pPr>
      <w:r>
        <w:rPr>
          <w:rFonts w:ascii="Times New Roman" w:hAnsi="Times New Roman"/>
          <w:color w:val="auto"/>
          <w:sz w:val="28"/>
          <w:szCs w:val="28"/>
          <w:lang w:val="uk-UA"/>
        </w:rPr>
        <w:t>Процедури отримання первинної інформації про вимоги регулювання.</w:t>
      </w:r>
    </w:p>
    <w:p w:rsidR="0076311C" w:rsidRDefault="00C86AA9">
      <w:pPr>
        <w:pStyle w:val="Textbody"/>
        <w:spacing w:after="0" w:line="240" w:lineRule="auto"/>
        <w:ind w:firstLine="53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Після набрання чинності регуляторного </w:t>
      </w:r>
      <w:proofErr w:type="spellStart"/>
      <w:r>
        <w:rPr>
          <w:rFonts w:ascii="Times New Roman" w:hAnsi="Times New Roman" w:cs="Times New Roman"/>
          <w:color w:val="auto"/>
          <w:sz w:val="28"/>
          <w:szCs w:val="28"/>
          <w:lang w:val="uk-UA"/>
        </w:rPr>
        <w:t>акта</w:t>
      </w:r>
      <w:proofErr w:type="spellEnd"/>
      <w:r>
        <w:rPr>
          <w:rFonts w:ascii="Times New Roman" w:hAnsi="Times New Roman" w:cs="Times New Roman"/>
          <w:color w:val="auto"/>
          <w:sz w:val="28"/>
          <w:szCs w:val="28"/>
          <w:lang w:val="uk-UA"/>
        </w:rPr>
        <w:t xml:space="preserve"> для реалізації його положень не потрібно додаткових заходів. Внесені зміни у Порядок автоматично змінюють норми щодо переліку необхідних документів для реєстрації, які мають використовувати в своїй діяльності орга</w:t>
      </w:r>
      <w:r>
        <w:rPr>
          <w:rFonts w:ascii="Times New Roman" w:hAnsi="Times New Roman" w:cs="Times New Roman"/>
          <w:color w:val="auto"/>
          <w:sz w:val="28"/>
          <w:szCs w:val="28"/>
          <w:lang w:val="uk-UA"/>
        </w:rPr>
        <w:t xml:space="preserve">ни, що здійснюють відомчу реєстрацію. Перелік документів будуть наведені безпосередньо в Порядку відомчої реєстрації, який оприлюднюється на сайтах міністерства та Верховної Ради України. Доступ до нормативно-правового </w:t>
      </w:r>
      <w:proofErr w:type="spellStart"/>
      <w:r>
        <w:rPr>
          <w:rFonts w:ascii="Times New Roman" w:hAnsi="Times New Roman" w:cs="Times New Roman"/>
          <w:color w:val="auto"/>
          <w:sz w:val="28"/>
          <w:szCs w:val="28"/>
          <w:lang w:val="uk-UA"/>
        </w:rPr>
        <w:t>акта</w:t>
      </w:r>
      <w:proofErr w:type="spellEnd"/>
      <w:r>
        <w:rPr>
          <w:rFonts w:ascii="Times New Roman" w:hAnsi="Times New Roman" w:cs="Times New Roman"/>
          <w:color w:val="auto"/>
          <w:sz w:val="28"/>
          <w:szCs w:val="28"/>
          <w:lang w:val="uk-UA"/>
        </w:rPr>
        <w:t xml:space="preserve"> для користувачів безкоштовний. </w:t>
      </w:r>
    </w:p>
    <w:p w:rsidR="0076311C" w:rsidRDefault="00C86AA9">
      <w:pPr>
        <w:tabs>
          <w:tab w:val="left" w:pos="826"/>
          <w:tab w:val="left" w:pos="924"/>
        </w:tabs>
        <w:ind w:firstLine="567"/>
        <w:jc w:val="both"/>
        <w:rPr>
          <w:sz w:val="28"/>
          <w:szCs w:val="28"/>
        </w:rPr>
      </w:pPr>
      <w:r>
        <w:rPr>
          <w:sz w:val="28"/>
          <w:szCs w:val="28"/>
        </w:rPr>
        <w:t xml:space="preserve">Реалізація положень проекту </w:t>
      </w:r>
      <w:proofErr w:type="spellStart"/>
      <w:r>
        <w:rPr>
          <w:sz w:val="28"/>
          <w:szCs w:val="28"/>
        </w:rPr>
        <w:t>акта</w:t>
      </w:r>
      <w:proofErr w:type="spellEnd"/>
      <w:r>
        <w:rPr>
          <w:sz w:val="28"/>
          <w:szCs w:val="28"/>
        </w:rPr>
        <w:t>:</w:t>
      </w:r>
    </w:p>
    <w:p w:rsidR="0076311C" w:rsidRDefault="00C86AA9">
      <w:pPr>
        <w:pStyle w:val="21"/>
        <w:ind w:left="0" w:right="-1" w:firstLine="567"/>
        <w:jc w:val="both"/>
        <w:rPr>
          <w:sz w:val="28"/>
          <w:szCs w:val="28"/>
        </w:rPr>
      </w:pPr>
      <w:r>
        <w:rPr>
          <w:sz w:val="28"/>
          <w:szCs w:val="28"/>
        </w:rPr>
        <w:t>забезпечить спрощення та упорядкування процедур, передбачених для реєстрації технологічних транспортних засобів, зменшення регуляторного навантаження на власників технологічних транспортних засобів;</w:t>
      </w:r>
    </w:p>
    <w:p w:rsidR="0076311C" w:rsidRDefault="00C86AA9">
      <w:pPr>
        <w:tabs>
          <w:tab w:val="left" w:pos="938"/>
        </w:tabs>
        <w:ind w:firstLine="567"/>
        <w:jc w:val="both"/>
        <w:rPr>
          <w:sz w:val="28"/>
          <w:szCs w:val="28"/>
        </w:rPr>
      </w:pPr>
      <w:r>
        <w:rPr>
          <w:sz w:val="28"/>
          <w:szCs w:val="28"/>
        </w:rPr>
        <w:t>дозволить отримати виго</w:t>
      </w:r>
      <w:r>
        <w:rPr>
          <w:sz w:val="28"/>
          <w:szCs w:val="28"/>
        </w:rPr>
        <w:t xml:space="preserve">ди, зазначені в розділі ІІІ цього Аналізу регуляторного впливу; </w:t>
      </w:r>
    </w:p>
    <w:p w:rsidR="0076311C" w:rsidRDefault="00C86AA9">
      <w:pPr>
        <w:ind w:firstLine="567"/>
        <w:jc w:val="both"/>
        <w:rPr>
          <w:sz w:val="28"/>
          <w:szCs w:val="28"/>
        </w:rPr>
      </w:pPr>
      <w:proofErr w:type="spellStart"/>
      <w:r>
        <w:rPr>
          <w:sz w:val="28"/>
          <w:szCs w:val="28"/>
        </w:rPr>
        <w:t>надасть</w:t>
      </w:r>
      <w:proofErr w:type="spellEnd"/>
      <w:r>
        <w:rPr>
          <w:sz w:val="28"/>
          <w:szCs w:val="28"/>
        </w:rPr>
        <w:t xml:space="preserve"> можливість привести Порядок відомчої реєстрації технологічних транспортних засобів у відповідність до сучасних положень законодавства України.</w:t>
      </w:r>
    </w:p>
    <w:p w:rsidR="0076311C" w:rsidRDefault="0076311C">
      <w:pPr>
        <w:ind w:firstLine="567"/>
        <w:jc w:val="center"/>
        <w:rPr>
          <w:b/>
          <w:sz w:val="28"/>
          <w:szCs w:val="28"/>
        </w:rPr>
      </w:pPr>
    </w:p>
    <w:p w:rsidR="0076311C" w:rsidRDefault="00C86AA9">
      <w:pPr>
        <w:ind w:firstLine="567"/>
        <w:jc w:val="center"/>
        <w:rPr>
          <w:b/>
          <w:sz w:val="28"/>
          <w:szCs w:val="28"/>
        </w:rPr>
      </w:pPr>
      <w:r>
        <w:rPr>
          <w:b/>
          <w:sz w:val="28"/>
          <w:szCs w:val="28"/>
        </w:rPr>
        <w:lastRenderedPageBreak/>
        <w:t>VI. Оцінка виконання вимог регуляторног</w:t>
      </w:r>
      <w:r>
        <w:rPr>
          <w:b/>
          <w:sz w:val="28"/>
          <w:szCs w:val="28"/>
        </w:rPr>
        <w:t xml:space="preserve">о </w:t>
      </w:r>
      <w:proofErr w:type="spellStart"/>
      <w:r>
        <w:rPr>
          <w:b/>
          <w:sz w:val="28"/>
          <w:szCs w:val="28"/>
        </w:rPr>
        <w:t>акта</w:t>
      </w:r>
      <w:proofErr w:type="spellEnd"/>
      <w:r>
        <w:rPr>
          <w:b/>
          <w:sz w:val="28"/>
          <w:szCs w:val="28"/>
        </w:rPr>
        <w:t xml:space="preserve"> залежно</w:t>
      </w:r>
      <w:r>
        <w:rPr>
          <w:b/>
          <w:sz w:val="28"/>
          <w:szCs w:val="28"/>
        </w:rPr>
        <w:br w:type="textWrapping" w:clear="all"/>
      </w:r>
      <w:r>
        <w:rPr>
          <w:b/>
          <w:sz w:val="28"/>
          <w:szCs w:val="28"/>
        </w:rPr>
        <w:t>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76311C" w:rsidRDefault="0076311C">
      <w:pPr>
        <w:ind w:firstLine="567"/>
        <w:jc w:val="center"/>
        <w:rPr>
          <w:b/>
          <w:sz w:val="28"/>
          <w:szCs w:val="28"/>
        </w:rPr>
      </w:pPr>
    </w:p>
    <w:p w:rsidR="0076311C" w:rsidRDefault="00C86AA9">
      <w:pPr>
        <w:ind w:firstLine="567"/>
        <w:jc w:val="both"/>
        <w:rPr>
          <w:sz w:val="28"/>
          <w:szCs w:val="28"/>
          <w:shd w:val="clear" w:color="auto" w:fill="FFFFFF"/>
        </w:rPr>
      </w:pPr>
      <w:r>
        <w:rPr>
          <w:sz w:val="28"/>
          <w:szCs w:val="28"/>
          <w:shd w:val="clear" w:color="auto" w:fill="FFFFFF"/>
        </w:rPr>
        <w:t>Регуляторний акт стосується інтересів держави, суб’єктів господарюв</w:t>
      </w:r>
      <w:r>
        <w:rPr>
          <w:sz w:val="28"/>
          <w:szCs w:val="28"/>
          <w:shd w:val="clear" w:color="auto" w:fill="FFFFFF"/>
        </w:rPr>
        <w:t xml:space="preserve">ання. Негативних наслідків у зв’язку з прийняттям регуляторного акту не очікується. </w:t>
      </w:r>
    </w:p>
    <w:p w:rsidR="0076311C" w:rsidRDefault="00C86AA9">
      <w:pPr>
        <w:ind w:firstLine="567"/>
        <w:jc w:val="both"/>
        <w:rPr>
          <w:sz w:val="28"/>
          <w:szCs w:val="28"/>
          <w:shd w:val="clear" w:color="auto" w:fill="FFFFFF"/>
        </w:rPr>
      </w:pPr>
      <w:r>
        <w:rPr>
          <w:sz w:val="28"/>
          <w:szCs w:val="28"/>
          <w:shd w:val="clear" w:color="auto" w:fill="FFFFFF"/>
        </w:rPr>
        <w:t xml:space="preserve">Витрати суб’єктів господарювання викладено згідно з додатком 2 Методики проведення аналізу впливу регуляторного </w:t>
      </w:r>
      <w:proofErr w:type="spellStart"/>
      <w:r>
        <w:rPr>
          <w:sz w:val="28"/>
          <w:szCs w:val="28"/>
          <w:shd w:val="clear" w:color="auto" w:fill="FFFFFF"/>
        </w:rPr>
        <w:t>акта</w:t>
      </w:r>
      <w:proofErr w:type="spellEnd"/>
      <w:r>
        <w:rPr>
          <w:sz w:val="28"/>
          <w:szCs w:val="28"/>
          <w:shd w:val="clear" w:color="auto" w:fill="FFFFFF"/>
        </w:rPr>
        <w:t>.</w:t>
      </w:r>
    </w:p>
    <w:p w:rsidR="0076311C" w:rsidRDefault="00C86AA9">
      <w:pPr>
        <w:ind w:firstLine="567"/>
        <w:jc w:val="both"/>
        <w:rPr>
          <w:sz w:val="28"/>
          <w:szCs w:val="28"/>
          <w:shd w:val="clear" w:color="auto" w:fill="FFFFFF"/>
        </w:rPr>
      </w:pPr>
      <w:r>
        <w:rPr>
          <w:sz w:val="28"/>
          <w:szCs w:val="28"/>
          <w:shd w:val="clear" w:color="auto" w:fill="FFFFFF"/>
        </w:rPr>
        <w:t>Витрати на адміністрування регулювання для органу дер</w:t>
      </w:r>
      <w:r>
        <w:rPr>
          <w:sz w:val="28"/>
          <w:szCs w:val="28"/>
          <w:shd w:val="clear" w:color="auto" w:fill="FFFFFF"/>
        </w:rPr>
        <w:t xml:space="preserve">жавної влади не передбачаються, а тому витрати згідно з додатком 3 Методики проведення аналізу впливу регуляторного </w:t>
      </w:r>
      <w:proofErr w:type="spellStart"/>
      <w:r>
        <w:rPr>
          <w:sz w:val="28"/>
          <w:szCs w:val="28"/>
          <w:shd w:val="clear" w:color="auto" w:fill="FFFFFF"/>
        </w:rPr>
        <w:t>акта</w:t>
      </w:r>
      <w:proofErr w:type="spellEnd"/>
      <w:r>
        <w:rPr>
          <w:sz w:val="28"/>
          <w:szCs w:val="28"/>
          <w:shd w:val="clear" w:color="auto" w:fill="FFFFFF"/>
        </w:rPr>
        <w:t xml:space="preserve"> не розроблялись.</w:t>
      </w:r>
    </w:p>
    <w:p w:rsidR="0076311C" w:rsidRDefault="00C86AA9">
      <w:pPr>
        <w:ind w:firstLine="567"/>
        <w:jc w:val="both"/>
        <w:rPr>
          <w:sz w:val="28"/>
          <w:szCs w:val="28"/>
        </w:rPr>
      </w:pPr>
      <w:r>
        <w:rPr>
          <w:sz w:val="28"/>
          <w:szCs w:val="28"/>
          <w:shd w:val="clear" w:color="auto" w:fill="FFFFFF"/>
        </w:rPr>
        <w:t>Оскільки питома вага суб’єктів малого підприємництва (малих та мікропідприємств разом) у загальній кількості суб’єктів</w:t>
      </w:r>
      <w:r>
        <w:rPr>
          <w:sz w:val="28"/>
          <w:szCs w:val="28"/>
          <w:shd w:val="clear" w:color="auto" w:fill="FFFFFF"/>
        </w:rPr>
        <w:t xml:space="preserve"> господарювання, на яких поширюється регулювання, 8 відсотків,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w:t>
      </w:r>
      <w:proofErr w:type="spellStart"/>
      <w:r>
        <w:rPr>
          <w:sz w:val="28"/>
          <w:szCs w:val="28"/>
          <w:shd w:val="clear" w:color="auto" w:fill="FFFFFF"/>
        </w:rPr>
        <w:t>акта</w:t>
      </w:r>
      <w:proofErr w:type="spellEnd"/>
      <w:r>
        <w:rPr>
          <w:sz w:val="28"/>
          <w:szCs w:val="28"/>
          <w:shd w:val="clear" w:color="auto" w:fill="FFFFFF"/>
        </w:rPr>
        <w:t xml:space="preserve"> не проводився.</w:t>
      </w:r>
    </w:p>
    <w:p w:rsidR="0076311C" w:rsidRDefault="0076311C">
      <w:pPr>
        <w:pStyle w:val="a5"/>
        <w:ind w:firstLine="567"/>
      </w:pPr>
    </w:p>
    <w:p w:rsidR="0076311C" w:rsidRDefault="0076311C">
      <w:pPr>
        <w:pStyle w:val="a5"/>
        <w:ind w:firstLine="190"/>
        <w:jc w:val="center"/>
        <w:rPr>
          <w:b/>
        </w:rPr>
      </w:pPr>
    </w:p>
    <w:p w:rsidR="0076311C" w:rsidRDefault="00C86AA9">
      <w:pPr>
        <w:pStyle w:val="a5"/>
        <w:ind w:firstLine="190"/>
        <w:jc w:val="center"/>
        <w:rPr>
          <w:b/>
        </w:rPr>
      </w:pPr>
      <w:r>
        <w:rPr>
          <w:b/>
        </w:rPr>
        <w:t xml:space="preserve">VII. </w:t>
      </w:r>
      <w:r>
        <w:rPr>
          <w:b/>
        </w:rPr>
        <w:t xml:space="preserve">Обґрунтування запропонованого строку дії регуляторного </w:t>
      </w:r>
      <w:proofErr w:type="spellStart"/>
      <w:r>
        <w:rPr>
          <w:b/>
        </w:rPr>
        <w:t>акта</w:t>
      </w:r>
      <w:proofErr w:type="spellEnd"/>
    </w:p>
    <w:p w:rsidR="0076311C" w:rsidRDefault="0076311C">
      <w:pPr>
        <w:pStyle w:val="a5"/>
        <w:ind w:firstLine="190"/>
        <w:jc w:val="center"/>
        <w:rPr>
          <w:b/>
        </w:rPr>
      </w:pPr>
    </w:p>
    <w:p w:rsidR="0076311C" w:rsidRDefault="00C86AA9">
      <w:pPr>
        <w:pStyle w:val="Textbody"/>
        <w:spacing w:after="0" w:line="240" w:lineRule="auto"/>
        <w:ind w:firstLine="540"/>
        <w:jc w:val="both"/>
        <w:rPr>
          <w:rFonts w:ascii="Times New Roman" w:hAnsi="Times New Roman"/>
          <w:bCs/>
          <w:color w:val="auto"/>
          <w:sz w:val="28"/>
          <w:szCs w:val="28"/>
          <w:lang w:val="uk-UA"/>
        </w:rPr>
      </w:pPr>
      <w:r>
        <w:rPr>
          <w:rFonts w:ascii="Times New Roman" w:hAnsi="Times New Roman"/>
          <w:bCs/>
          <w:color w:val="auto"/>
          <w:sz w:val="28"/>
          <w:szCs w:val="28"/>
          <w:lang w:val="uk-UA"/>
        </w:rPr>
        <w:t xml:space="preserve">Запропонований термін дії </w:t>
      </w:r>
      <w:proofErr w:type="spellStart"/>
      <w:r>
        <w:rPr>
          <w:rFonts w:ascii="Times New Roman" w:hAnsi="Times New Roman"/>
          <w:bCs/>
          <w:color w:val="auto"/>
          <w:sz w:val="28"/>
          <w:szCs w:val="28"/>
          <w:lang w:val="uk-UA"/>
        </w:rPr>
        <w:t>акта</w:t>
      </w:r>
      <w:proofErr w:type="spellEnd"/>
      <w:r>
        <w:rPr>
          <w:rFonts w:ascii="Times New Roman" w:hAnsi="Times New Roman"/>
          <w:bCs/>
          <w:color w:val="auto"/>
          <w:sz w:val="28"/>
          <w:szCs w:val="28"/>
          <w:lang w:val="uk-UA"/>
        </w:rPr>
        <w:t>:</w:t>
      </w:r>
    </w:p>
    <w:p w:rsidR="0076311C" w:rsidRDefault="00C86A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40"/>
        <w:jc w:val="both"/>
        <w:rPr>
          <w:rFonts w:ascii="Times New Roman" w:hAnsi="Times New Roman"/>
          <w:bCs/>
          <w:sz w:val="28"/>
          <w:szCs w:val="28"/>
          <w:lang w:val="uk-UA"/>
        </w:rPr>
      </w:pPr>
      <w:r>
        <w:rPr>
          <w:rFonts w:ascii="Times New Roman" w:hAnsi="Times New Roman"/>
          <w:bCs/>
          <w:sz w:val="28"/>
          <w:szCs w:val="28"/>
          <w:lang w:val="uk-UA"/>
        </w:rPr>
        <w:t xml:space="preserve">Термін дії </w:t>
      </w:r>
      <w:r>
        <w:rPr>
          <w:rFonts w:ascii="Times New Roman" w:hAnsi="Times New Roman"/>
          <w:sz w:val="28"/>
          <w:szCs w:val="28"/>
          <w:shd w:val="clear" w:color="auto" w:fill="FFFFFF"/>
          <w:lang w:val="uk-UA"/>
        </w:rPr>
        <w:t xml:space="preserve">регуляторного </w:t>
      </w:r>
      <w:proofErr w:type="spellStart"/>
      <w:r>
        <w:rPr>
          <w:rFonts w:ascii="Times New Roman" w:hAnsi="Times New Roman"/>
          <w:sz w:val="28"/>
          <w:szCs w:val="28"/>
          <w:shd w:val="clear" w:color="auto" w:fill="FFFFFF"/>
          <w:lang w:val="uk-UA"/>
        </w:rPr>
        <w:t>акта</w:t>
      </w:r>
      <w:proofErr w:type="spellEnd"/>
      <w:r>
        <w:rPr>
          <w:rFonts w:ascii="Times New Roman" w:hAnsi="Times New Roman"/>
          <w:sz w:val="28"/>
          <w:szCs w:val="28"/>
          <w:shd w:val="clear" w:color="auto" w:fill="FFFFFF"/>
          <w:lang w:val="uk-UA"/>
        </w:rPr>
        <w:t xml:space="preserve"> </w:t>
      </w:r>
      <w:r>
        <w:rPr>
          <w:rFonts w:ascii="Times New Roman" w:hAnsi="Times New Roman"/>
          <w:bCs/>
          <w:sz w:val="28"/>
          <w:szCs w:val="28"/>
          <w:lang w:val="uk-UA"/>
        </w:rPr>
        <w:t xml:space="preserve">не обмежений у часі, що дасть змогу повністю вирішити проблемні питання. </w:t>
      </w:r>
    </w:p>
    <w:p w:rsidR="0076311C" w:rsidRDefault="00C86AA9">
      <w:pPr>
        <w:pStyle w:val="Textbody"/>
        <w:spacing w:after="0" w:line="240" w:lineRule="auto"/>
        <w:ind w:firstLine="540"/>
        <w:jc w:val="both"/>
        <w:rPr>
          <w:rFonts w:ascii="Times New Roman" w:hAnsi="Times New Roman"/>
          <w:bCs/>
          <w:color w:val="auto"/>
          <w:sz w:val="28"/>
          <w:szCs w:val="28"/>
          <w:lang w:val="uk-UA"/>
        </w:rPr>
      </w:pPr>
      <w:r>
        <w:rPr>
          <w:rFonts w:ascii="Times New Roman" w:hAnsi="Times New Roman"/>
          <w:bCs/>
          <w:color w:val="auto"/>
          <w:sz w:val="28"/>
          <w:szCs w:val="28"/>
          <w:lang w:val="uk-UA"/>
        </w:rPr>
        <w:t xml:space="preserve">Обґрунтування запропонованого терміну дії </w:t>
      </w:r>
      <w:proofErr w:type="spellStart"/>
      <w:r>
        <w:rPr>
          <w:rFonts w:ascii="Times New Roman" w:hAnsi="Times New Roman"/>
          <w:bCs/>
          <w:color w:val="auto"/>
          <w:sz w:val="28"/>
          <w:szCs w:val="28"/>
          <w:lang w:val="uk-UA"/>
        </w:rPr>
        <w:t>акта</w:t>
      </w:r>
      <w:proofErr w:type="spellEnd"/>
      <w:r>
        <w:rPr>
          <w:rFonts w:ascii="Times New Roman" w:hAnsi="Times New Roman"/>
          <w:bCs/>
          <w:color w:val="auto"/>
          <w:sz w:val="28"/>
          <w:szCs w:val="28"/>
          <w:lang w:val="uk-UA"/>
        </w:rPr>
        <w:t>:</w:t>
      </w:r>
    </w:p>
    <w:p w:rsidR="0076311C" w:rsidRDefault="00C86AA9">
      <w:pPr>
        <w:pStyle w:val="Textbody"/>
        <w:spacing w:after="0" w:line="240" w:lineRule="auto"/>
        <w:ind w:firstLine="54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Структура </w:t>
      </w:r>
      <w:r>
        <w:rPr>
          <w:rFonts w:ascii="Times New Roman" w:hAnsi="Times New Roman" w:cs="Times New Roman"/>
          <w:color w:val="auto"/>
          <w:sz w:val="28"/>
          <w:szCs w:val="28"/>
          <w:lang w:val="uk-UA"/>
        </w:rPr>
        <w:t xml:space="preserve">запропонованого регуляторного </w:t>
      </w:r>
      <w:proofErr w:type="spellStart"/>
      <w:r>
        <w:rPr>
          <w:rFonts w:ascii="Times New Roman" w:hAnsi="Times New Roman" w:cs="Times New Roman"/>
          <w:color w:val="auto"/>
          <w:sz w:val="28"/>
          <w:szCs w:val="28"/>
          <w:lang w:val="uk-UA"/>
        </w:rPr>
        <w:t>акта</w:t>
      </w:r>
      <w:proofErr w:type="spellEnd"/>
      <w:r>
        <w:rPr>
          <w:rFonts w:ascii="Times New Roman" w:hAnsi="Times New Roman" w:cs="Times New Roman"/>
          <w:color w:val="auto"/>
          <w:sz w:val="28"/>
          <w:szCs w:val="28"/>
          <w:lang w:val="uk-UA"/>
        </w:rPr>
        <w:t xml:space="preserve"> розроблена з урахуванням можливості доповнення або внесення змін до регуляторного </w:t>
      </w:r>
      <w:proofErr w:type="spellStart"/>
      <w:r>
        <w:rPr>
          <w:rFonts w:ascii="Times New Roman" w:hAnsi="Times New Roman" w:cs="Times New Roman"/>
          <w:color w:val="auto"/>
          <w:sz w:val="28"/>
          <w:szCs w:val="28"/>
          <w:lang w:val="uk-UA"/>
        </w:rPr>
        <w:t>акта</w:t>
      </w:r>
      <w:proofErr w:type="spellEnd"/>
      <w:r>
        <w:rPr>
          <w:rFonts w:ascii="Times New Roman" w:hAnsi="Times New Roman" w:cs="Times New Roman"/>
          <w:color w:val="auto"/>
          <w:sz w:val="28"/>
          <w:szCs w:val="28"/>
          <w:lang w:val="uk-UA"/>
        </w:rPr>
        <w:t xml:space="preserve"> у разі виникнення необхідності правового врегулювання відносин, що виникають в Україні.</w:t>
      </w:r>
    </w:p>
    <w:p w:rsidR="0076311C" w:rsidRDefault="00C86A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40"/>
        <w:jc w:val="both"/>
        <w:rPr>
          <w:rFonts w:ascii="Times New Roman" w:hAnsi="Times New Roman"/>
          <w:bCs/>
          <w:sz w:val="28"/>
          <w:szCs w:val="28"/>
          <w:lang w:val="uk-UA"/>
        </w:rPr>
      </w:pPr>
      <w:r>
        <w:rPr>
          <w:rFonts w:ascii="Times New Roman" w:hAnsi="Times New Roman"/>
          <w:bCs/>
          <w:sz w:val="28"/>
          <w:szCs w:val="28"/>
          <w:lang w:val="uk-UA"/>
        </w:rPr>
        <w:t>Термін набуття чинності регуляторним актом – в</w:t>
      </w:r>
      <w:r>
        <w:rPr>
          <w:rFonts w:ascii="Times New Roman" w:hAnsi="Times New Roman"/>
          <w:bCs/>
          <w:sz w:val="28"/>
          <w:szCs w:val="28"/>
          <w:lang w:val="uk-UA"/>
        </w:rPr>
        <w:t>ідповідно до законодавства після його офіційного оприлюднення.</w:t>
      </w:r>
    </w:p>
    <w:p w:rsidR="0076311C" w:rsidRDefault="0076311C">
      <w:pPr>
        <w:suppressAutoHyphens/>
        <w:ind w:firstLine="567"/>
        <w:jc w:val="center"/>
        <w:rPr>
          <w:b/>
          <w:sz w:val="28"/>
          <w:szCs w:val="28"/>
        </w:rPr>
      </w:pPr>
    </w:p>
    <w:p w:rsidR="0076311C" w:rsidRDefault="00C86AA9">
      <w:pPr>
        <w:suppressAutoHyphens/>
        <w:ind w:firstLine="567"/>
        <w:jc w:val="center"/>
        <w:rPr>
          <w:b/>
          <w:sz w:val="28"/>
          <w:szCs w:val="28"/>
        </w:rPr>
      </w:pPr>
      <w:r>
        <w:rPr>
          <w:b/>
          <w:sz w:val="28"/>
          <w:szCs w:val="28"/>
        </w:rPr>
        <w:t xml:space="preserve">VIII. Визначення показників результативності дії регуляторного </w:t>
      </w:r>
      <w:proofErr w:type="spellStart"/>
      <w:r>
        <w:rPr>
          <w:b/>
          <w:sz w:val="28"/>
          <w:szCs w:val="28"/>
        </w:rPr>
        <w:t>акта</w:t>
      </w:r>
      <w:proofErr w:type="spellEnd"/>
    </w:p>
    <w:p w:rsidR="0076311C" w:rsidRDefault="0076311C">
      <w:pPr>
        <w:suppressAutoHyphens/>
        <w:ind w:firstLine="567"/>
        <w:jc w:val="center"/>
        <w:rPr>
          <w:b/>
          <w:sz w:val="28"/>
          <w:szCs w:val="28"/>
        </w:rPr>
      </w:pPr>
    </w:p>
    <w:p w:rsidR="0076311C" w:rsidRDefault="00C86AA9">
      <w:pPr>
        <w:suppressAutoHyphens/>
        <w:ind w:firstLine="567"/>
        <w:jc w:val="both"/>
        <w:rPr>
          <w:sz w:val="28"/>
          <w:szCs w:val="28"/>
        </w:rPr>
      </w:pPr>
      <w:r>
        <w:rPr>
          <w:sz w:val="28"/>
          <w:szCs w:val="28"/>
        </w:rPr>
        <w:t xml:space="preserve">Для відстеження результативності регуляторного </w:t>
      </w:r>
      <w:proofErr w:type="spellStart"/>
      <w:r>
        <w:rPr>
          <w:sz w:val="28"/>
          <w:szCs w:val="28"/>
        </w:rPr>
        <w:t>акта</w:t>
      </w:r>
      <w:proofErr w:type="spellEnd"/>
      <w:r>
        <w:rPr>
          <w:sz w:val="28"/>
          <w:szCs w:val="28"/>
        </w:rPr>
        <w:t xml:space="preserve"> обрано такі обов’язкові показники:</w:t>
      </w:r>
    </w:p>
    <w:p w:rsidR="0076311C" w:rsidRDefault="00C86AA9">
      <w:pPr>
        <w:tabs>
          <w:tab w:val="left" w:pos="952"/>
        </w:tabs>
        <w:suppressAutoHyphens/>
        <w:ind w:firstLine="567"/>
        <w:jc w:val="both"/>
        <w:rPr>
          <w:spacing w:val="-2"/>
          <w:sz w:val="28"/>
          <w:szCs w:val="28"/>
        </w:rPr>
      </w:pPr>
      <w:r>
        <w:rPr>
          <w:spacing w:val="-2"/>
          <w:sz w:val="28"/>
          <w:szCs w:val="28"/>
        </w:rPr>
        <w:t>розмір надходжень до державного та м</w:t>
      </w:r>
      <w:r>
        <w:rPr>
          <w:spacing w:val="-2"/>
          <w:sz w:val="28"/>
          <w:szCs w:val="28"/>
        </w:rPr>
        <w:t>ісцевих бюджетів і цільових фондів - 0;</w:t>
      </w:r>
    </w:p>
    <w:p w:rsidR="0076311C" w:rsidRDefault="00C86AA9">
      <w:pPr>
        <w:suppressAutoHyphens/>
        <w:ind w:firstLine="567"/>
        <w:jc w:val="both"/>
        <w:rPr>
          <w:bCs/>
          <w:sz w:val="28"/>
          <w:szCs w:val="28"/>
        </w:rPr>
      </w:pPr>
      <w:r>
        <w:rPr>
          <w:sz w:val="28"/>
          <w:szCs w:val="28"/>
        </w:rPr>
        <w:t>орієнтовна кількість суб’єктів господарювання, на яких поширюватиметься</w:t>
      </w:r>
      <w:r>
        <w:rPr>
          <w:sz w:val="28"/>
          <w:szCs w:val="28"/>
        </w:rPr>
        <w:br w:type="textWrapping" w:clear="all"/>
      </w:r>
      <w:r>
        <w:rPr>
          <w:sz w:val="28"/>
          <w:szCs w:val="28"/>
        </w:rPr>
        <w:t xml:space="preserve">дія </w:t>
      </w:r>
      <w:proofErr w:type="spellStart"/>
      <w:r>
        <w:rPr>
          <w:sz w:val="28"/>
          <w:szCs w:val="28"/>
        </w:rPr>
        <w:t>акта</w:t>
      </w:r>
      <w:proofErr w:type="spellEnd"/>
      <w:r>
        <w:rPr>
          <w:sz w:val="28"/>
          <w:szCs w:val="28"/>
        </w:rPr>
        <w:t xml:space="preserve"> - 2040 ( в середньому на </w:t>
      </w:r>
      <w:r>
        <w:rPr>
          <w:sz w:val="28"/>
          <w:szCs w:val="28"/>
          <w:lang w:eastAsia="ru-RU"/>
        </w:rPr>
        <w:t>1874 одиниць</w:t>
      </w:r>
      <w:r>
        <w:rPr>
          <w:sz w:val="28"/>
          <w:szCs w:val="28"/>
        </w:rPr>
        <w:t xml:space="preserve"> технологічних транспортних засобів)</w:t>
      </w:r>
      <w:r>
        <w:rPr>
          <w:bCs/>
          <w:sz w:val="28"/>
          <w:szCs w:val="28"/>
        </w:rPr>
        <w:t>;</w:t>
      </w:r>
    </w:p>
    <w:p w:rsidR="0076311C" w:rsidRDefault="00C86AA9">
      <w:pPr>
        <w:tabs>
          <w:tab w:val="left" w:pos="952"/>
        </w:tabs>
        <w:suppressAutoHyphens/>
        <w:ind w:firstLine="567"/>
        <w:jc w:val="both"/>
        <w:rPr>
          <w:sz w:val="28"/>
          <w:szCs w:val="28"/>
        </w:rPr>
      </w:pPr>
      <w:r>
        <w:rPr>
          <w:sz w:val="28"/>
          <w:szCs w:val="28"/>
        </w:rPr>
        <w:lastRenderedPageBreak/>
        <w:t xml:space="preserve">розмір коштів і час, що витрачатимуться суб’єктами господарювання на виконання вимог </w:t>
      </w:r>
      <w:proofErr w:type="spellStart"/>
      <w:r>
        <w:rPr>
          <w:sz w:val="28"/>
          <w:szCs w:val="28"/>
        </w:rPr>
        <w:t>акта</w:t>
      </w:r>
      <w:proofErr w:type="spellEnd"/>
      <w:r>
        <w:rPr>
          <w:sz w:val="28"/>
          <w:szCs w:val="28"/>
        </w:rPr>
        <w:t xml:space="preserve"> (регуляторний акт не призводить до додаткових витрат, пов’язаних із проведенням реєстрації технологічних транспортних засобів) – 1 год та 89952 грн.; </w:t>
      </w:r>
    </w:p>
    <w:p w:rsidR="0076311C" w:rsidRDefault="00C86AA9">
      <w:pPr>
        <w:tabs>
          <w:tab w:val="left" w:pos="952"/>
        </w:tabs>
        <w:suppressAutoHyphens/>
        <w:ind w:firstLine="567"/>
        <w:jc w:val="both"/>
        <w:rPr>
          <w:sz w:val="28"/>
          <w:szCs w:val="28"/>
        </w:rPr>
      </w:pPr>
      <w:r>
        <w:rPr>
          <w:sz w:val="28"/>
          <w:szCs w:val="28"/>
        </w:rPr>
        <w:t>рівень поінформ</w:t>
      </w:r>
      <w:r>
        <w:rPr>
          <w:sz w:val="28"/>
          <w:szCs w:val="28"/>
        </w:rPr>
        <w:t xml:space="preserve">ованості суб’єктів господарювання щодо основних положень регуляторного </w:t>
      </w:r>
      <w:proofErr w:type="spellStart"/>
      <w:r>
        <w:rPr>
          <w:sz w:val="28"/>
          <w:szCs w:val="28"/>
        </w:rPr>
        <w:t>акта</w:t>
      </w:r>
      <w:proofErr w:type="spellEnd"/>
      <w:r>
        <w:rPr>
          <w:sz w:val="28"/>
          <w:szCs w:val="28"/>
        </w:rPr>
        <w:t xml:space="preserve"> – 100% (розміщено на офіційному сайті </w:t>
      </w:r>
      <w:proofErr w:type="spellStart"/>
      <w:r>
        <w:rPr>
          <w:sz w:val="28"/>
          <w:szCs w:val="28"/>
        </w:rPr>
        <w:t>Держпраці</w:t>
      </w:r>
      <w:proofErr w:type="spellEnd"/>
      <w:r>
        <w:rPr>
          <w:sz w:val="28"/>
          <w:szCs w:val="28"/>
        </w:rPr>
        <w:t xml:space="preserve">, Мінекономіки, сайті Верховної Ради України та в друкованих засобах масової інформації. </w:t>
      </w:r>
    </w:p>
    <w:p w:rsidR="0076311C" w:rsidRDefault="00C86AA9">
      <w:pPr>
        <w:suppressAutoHyphens/>
        <w:ind w:firstLine="567"/>
        <w:jc w:val="both"/>
        <w:rPr>
          <w:sz w:val="28"/>
          <w:szCs w:val="28"/>
        </w:rPr>
      </w:pPr>
      <w:r>
        <w:rPr>
          <w:sz w:val="28"/>
          <w:szCs w:val="28"/>
        </w:rPr>
        <w:t>Для відстеження результативності регуляторн</w:t>
      </w:r>
      <w:r>
        <w:rPr>
          <w:sz w:val="28"/>
          <w:szCs w:val="28"/>
        </w:rPr>
        <w:t xml:space="preserve">ого </w:t>
      </w:r>
      <w:proofErr w:type="spellStart"/>
      <w:r>
        <w:rPr>
          <w:sz w:val="28"/>
          <w:szCs w:val="28"/>
        </w:rPr>
        <w:t>акта</w:t>
      </w:r>
      <w:proofErr w:type="spellEnd"/>
      <w:r>
        <w:rPr>
          <w:sz w:val="28"/>
          <w:szCs w:val="28"/>
        </w:rPr>
        <w:t xml:space="preserve"> обрано такі додаткові статистичні кількісні показники, які безпосередньо характеризують результативність дії регуляторного </w:t>
      </w:r>
      <w:proofErr w:type="spellStart"/>
      <w:r>
        <w:rPr>
          <w:sz w:val="28"/>
          <w:szCs w:val="28"/>
        </w:rPr>
        <w:t>акта</w:t>
      </w:r>
      <w:proofErr w:type="spellEnd"/>
      <w:r>
        <w:rPr>
          <w:sz w:val="28"/>
          <w:szCs w:val="28"/>
        </w:rPr>
        <w:t xml:space="preserve"> та підлягають контролю:</w:t>
      </w:r>
    </w:p>
    <w:p w:rsidR="0076311C" w:rsidRDefault="00C86AA9">
      <w:pPr>
        <w:suppressAutoHyphens/>
        <w:ind w:firstLine="567"/>
        <w:jc w:val="both"/>
        <w:rPr>
          <w:bCs/>
          <w:sz w:val="28"/>
          <w:szCs w:val="28"/>
        </w:rPr>
      </w:pPr>
      <w:r>
        <w:rPr>
          <w:bCs/>
          <w:sz w:val="28"/>
          <w:szCs w:val="28"/>
        </w:rPr>
        <w:t>кількість отриманих документів для реєстрації технологічних транспортних засобів;</w:t>
      </w:r>
    </w:p>
    <w:p w:rsidR="0076311C" w:rsidRDefault="00C86AA9">
      <w:pPr>
        <w:suppressAutoHyphens/>
        <w:ind w:firstLine="567"/>
        <w:jc w:val="both"/>
        <w:rPr>
          <w:bCs/>
          <w:sz w:val="28"/>
          <w:szCs w:val="28"/>
        </w:rPr>
      </w:pPr>
      <w:r>
        <w:rPr>
          <w:bCs/>
          <w:sz w:val="28"/>
          <w:szCs w:val="28"/>
        </w:rPr>
        <w:t>кількість зар</w:t>
      </w:r>
      <w:r>
        <w:rPr>
          <w:bCs/>
          <w:sz w:val="28"/>
          <w:szCs w:val="28"/>
        </w:rPr>
        <w:t>еєстрованих технологічних транспортних засобів;</w:t>
      </w:r>
    </w:p>
    <w:p w:rsidR="0076311C" w:rsidRDefault="00C86AA9">
      <w:pPr>
        <w:suppressAutoHyphens/>
        <w:ind w:firstLine="567"/>
        <w:jc w:val="both"/>
        <w:rPr>
          <w:bCs/>
          <w:sz w:val="28"/>
          <w:szCs w:val="28"/>
        </w:rPr>
      </w:pPr>
      <w:r>
        <w:rPr>
          <w:bCs/>
          <w:sz w:val="28"/>
          <w:szCs w:val="28"/>
        </w:rPr>
        <w:t>кількість відмов у реєстрації технологічних транспортних засобів.</w:t>
      </w:r>
    </w:p>
    <w:p w:rsidR="0076311C" w:rsidRDefault="00C86AA9">
      <w:pPr>
        <w:suppressAutoHyphens/>
        <w:ind w:firstLine="567"/>
        <w:jc w:val="both"/>
        <w:rPr>
          <w:bCs/>
          <w:sz w:val="28"/>
          <w:szCs w:val="28"/>
        </w:rPr>
      </w:pPr>
      <w:r>
        <w:rPr>
          <w:bCs/>
          <w:sz w:val="28"/>
          <w:szCs w:val="28"/>
        </w:rPr>
        <w:t>Кількісні додаткові показники будуть визначені статистичним методом під час проведення чергового базового відстеження.</w:t>
      </w:r>
    </w:p>
    <w:p w:rsidR="0076311C" w:rsidRDefault="0076311C">
      <w:pPr>
        <w:pStyle w:val="a5"/>
        <w:ind w:firstLine="709"/>
        <w:jc w:val="both"/>
        <w:rPr>
          <w:b/>
        </w:rPr>
      </w:pPr>
    </w:p>
    <w:p w:rsidR="0076311C" w:rsidRDefault="00C86AA9">
      <w:pPr>
        <w:suppressAutoHyphens/>
        <w:ind w:firstLine="567"/>
        <w:jc w:val="center"/>
        <w:rPr>
          <w:b/>
          <w:sz w:val="28"/>
          <w:szCs w:val="28"/>
        </w:rPr>
      </w:pPr>
      <w:r>
        <w:rPr>
          <w:b/>
          <w:sz w:val="28"/>
          <w:szCs w:val="28"/>
        </w:rPr>
        <w:t>IX. Визначення заходів</w:t>
      </w:r>
      <w:r>
        <w:rPr>
          <w:b/>
          <w:sz w:val="28"/>
          <w:szCs w:val="28"/>
        </w:rPr>
        <w:t xml:space="preserve">, за допомогою яких буде здійснюватися відстеження результативності регуляторного </w:t>
      </w:r>
      <w:proofErr w:type="spellStart"/>
      <w:r>
        <w:rPr>
          <w:b/>
          <w:sz w:val="28"/>
          <w:szCs w:val="28"/>
        </w:rPr>
        <w:t>акта</w:t>
      </w:r>
      <w:proofErr w:type="spellEnd"/>
    </w:p>
    <w:p w:rsidR="0076311C" w:rsidRDefault="00C86AA9">
      <w:pPr>
        <w:suppressAutoHyphens/>
        <w:ind w:firstLine="567"/>
        <w:jc w:val="both"/>
        <w:rPr>
          <w:sz w:val="28"/>
          <w:szCs w:val="28"/>
        </w:rPr>
      </w:pPr>
      <w:r>
        <w:rPr>
          <w:sz w:val="28"/>
          <w:szCs w:val="28"/>
        </w:rPr>
        <w:t xml:space="preserve">Відстеження результативності регуляторного </w:t>
      </w:r>
      <w:proofErr w:type="spellStart"/>
      <w:r>
        <w:rPr>
          <w:sz w:val="28"/>
          <w:szCs w:val="28"/>
        </w:rPr>
        <w:t>акта</w:t>
      </w:r>
      <w:proofErr w:type="spellEnd"/>
      <w:r>
        <w:rPr>
          <w:sz w:val="28"/>
          <w:szCs w:val="28"/>
        </w:rPr>
        <w:t xml:space="preserve"> буде здійснюватися шляхом проведення базового, повторного та періодичного </w:t>
      </w:r>
      <w:proofErr w:type="spellStart"/>
      <w:r>
        <w:rPr>
          <w:sz w:val="28"/>
          <w:szCs w:val="28"/>
        </w:rPr>
        <w:t>відстежень</w:t>
      </w:r>
      <w:proofErr w:type="spellEnd"/>
      <w:r>
        <w:rPr>
          <w:sz w:val="28"/>
          <w:szCs w:val="28"/>
        </w:rPr>
        <w:t xml:space="preserve"> його результативності.</w:t>
      </w:r>
    </w:p>
    <w:p w:rsidR="0076311C" w:rsidRDefault="00C86AA9">
      <w:pPr>
        <w:suppressAutoHyphens/>
        <w:ind w:firstLine="567"/>
        <w:jc w:val="both"/>
        <w:rPr>
          <w:sz w:val="28"/>
          <w:szCs w:val="28"/>
        </w:rPr>
      </w:pPr>
      <w:r>
        <w:rPr>
          <w:sz w:val="28"/>
          <w:szCs w:val="28"/>
        </w:rPr>
        <w:t xml:space="preserve">Базове </w:t>
      </w:r>
      <w:r>
        <w:rPr>
          <w:sz w:val="28"/>
          <w:szCs w:val="28"/>
        </w:rPr>
        <w:t xml:space="preserve">відстеження результативності регуляторного </w:t>
      </w:r>
      <w:proofErr w:type="spellStart"/>
      <w:r>
        <w:rPr>
          <w:sz w:val="28"/>
          <w:szCs w:val="28"/>
        </w:rPr>
        <w:t>акта</w:t>
      </w:r>
      <w:proofErr w:type="spellEnd"/>
      <w:r>
        <w:rPr>
          <w:sz w:val="28"/>
          <w:szCs w:val="28"/>
        </w:rPr>
        <w:t xml:space="preserve"> буде здійснюватися через рік після дня набрання ним чинності шляхом аналізу статистичних даних.</w:t>
      </w:r>
    </w:p>
    <w:p w:rsidR="0076311C" w:rsidRDefault="00C86AA9">
      <w:pPr>
        <w:suppressAutoHyphens/>
        <w:ind w:firstLine="567"/>
        <w:jc w:val="both"/>
        <w:rPr>
          <w:sz w:val="28"/>
          <w:szCs w:val="28"/>
        </w:rPr>
      </w:pPr>
      <w:r>
        <w:rPr>
          <w:sz w:val="28"/>
          <w:szCs w:val="28"/>
        </w:rPr>
        <w:t>Повторне відстеження здійснюватиметься через два роки після набрання чинності даним регуляторним актом шляхом по</w:t>
      </w:r>
      <w:r>
        <w:rPr>
          <w:sz w:val="28"/>
          <w:szCs w:val="28"/>
        </w:rPr>
        <w:t>рівняння показників базового та повторного відстеження.</w:t>
      </w:r>
    </w:p>
    <w:p w:rsidR="0076311C" w:rsidRDefault="00C86AA9">
      <w:pPr>
        <w:suppressAutoHyphens/>
        <w:ind w:firstLine="567"/>
        <w:jc w:val="both"/>
        <w:rPr>
          <w:sz w:val="28"/>
          <w:szCs w:val="28"/>
        </w:rPr>
      </w:pPr>
      <w:r>
        <w:rPr>
          <w:sz w:val="28"/>
          <w:szCs w:val="28"/>
        </w:rPr>
        <w:t>Періодичні відстеження результативності здійснюватимуться один раз на три роки, починаючи з дня закінчення заходів з повторного відстеження результативності.</w:t>
      </w:r>
    </w:p>
    <w:p w:rsidR="0076311C" w:rsidRDefault="00C86AA9">
      <w:pPr>
        <w:suppressAutoHyphens/>
        <w:ind w:firstLine="567"/>
        <w:jc w:val="both"/>
        <w:rPr>
          <w:b/>
          <w:sz w:val="28"/>
          <w:szCs w:val="28"/>
        </w:rPr>
      </w:pPr>
      <w:r>
        <w:rPr>
          <w:sz w:val="28"/>
          <w:szCs w:val="28"/>
        </w:rPr>
        <w:t>Відстеження результативності регуляторного</w:t>
      </w:r>
      <w:r>
        <w:rPr>
          <w:sz w:val="28"/>
          <w:szCs w:val="28"/>
        </w:rPr>
        <w:t xml:space="preserve"> </w:t>
      </w:r>
      <w:proofErr w:type="spellStart"/>
      <w:r>
        <w:rPr>
          <w:sz w:val="28"/>
          <w:szCs w:val="28"/>
        </w:rPr>
        <w:t>акта</w:t>
      </w:r>
      <w:proofErr w:type="spellEnd"/>
      <w:r>
        <w:rPr>
          <w:sz w:val="28"/>
          <w:szCs w:val="28"/>
        </w:rPr>
        <w:t xml:space="preserve"> здійснюватиметься статистичним методом на основі статистичних даних Державної  служби України з питань праці.</w:t>
      </w:r>
    </w:p>
    <w:p w:rsidR="0076311C" w:rsidRDefault="0076311C">
      <w:pPr>
        <w:suppressAutoHyphens/>
        <w:jc w:val="both"/>
        <w:rPr>
          <w:b/>
          <w:sz w:val="28"/>
          <w:szCs w:val="28"/>
        </w:rPr>
      </w:pPr>
    </w:p>
    <w:p w:rsidR="0076311C" w:rsidRDefault="0076311C">
      <w:pPr>
        <w:suppressAutoHyphens/>
        <w:jc w:val="both"/>
        <w:rPr>
          <w:b/>
          <w:sz w:val="28"/>
          <w:szCs w:val="28"/>
        </w:rPr>
      </w:pPr>
    </w:p>
    <w:p w:rsidR="009A53D9" w:rsidRPr="00CD5EE8" w:rsidRDefault="00AF3AE1" w:rsidP="009A53D9">
      <w:pPr>
        <w:jc w:val="both"/>
        <w:rPr>
          <w:b/>
          <w:sz w:val="28"/>
          <w:szCs w:val="28"/>
          <w:lang w:eastAsia="ru-RU"/>
        </w:rPr>
      </w:pPr>
      <w:r w:rsidRPr="00AF3AE1">
        <w:rPr>
          <w:b/>
          <w:sz w:val="28"/>
          <w:szCs w:val="28"/>
          <w:lang w:eastAsia="ru-RU"/>
        </w:rPr>
        <w:t xml:space="preserve">В.о. </w:t>
      </w:r>
      <w:r w:rsidR="00C86AA9" w:rsidRPr="00AF3AE1">
        <w:rPr>
          <w:b/>
          <w:sz w:val="28"/>
          <w:szCs w:val="28"/>
          <w:lang w:eastAsia="ru-RU"/>
        </w:rPr>
        <w:t>Голов</w:t>
      </w:r>
      <w:r w:rsidRPr="00AF3AE1">
        <w:rPr>
          <w:b/>
          <w:sz w:val="28"/>
          <w:szCs w:val="28"/>
          <w:lang w:eastAsia="ru-RU"/>
        </w:rPr>
        <w:t>и</w:t>
      </w:r>
      <w:r w:rsidR="00C86AA9" w:rsidRPr="00AF3AE1">
        <w:rPr>
          <w:b/>
          <w:sz w:val="28"/>
          <w:szCs w:val="28"/>
          <w:lang w:eastAsia="ru-RU"/>
        </w:rPr>
        <w:t xml:space="preserve"> </w:t>
      </w:r>
      <w:r w:rsidR="009A53D9" w:rsidRPr="00CD5EE8">
        <w:rPr>
          <w:b/>
          <w:sz w:val="28"/>
          <w:szCs w:val="28"/>
          <w:lang w:eastAsia="ru-RU"/>
        </w:rPr>
        <w:t xml:space="preserve">Державної </w:t>
      </w:r>
    </w:p>
    <w:p w:rsidR="0076311C" w:rsidRPr="00AF3AE1" w:rsidRDefault="009A53D9" w:rsidP="009A53D9">
      <w:pPr>
        <w:jc w:val="both"/>
        <w:rPr>
          <w:b/>
          <w:sz w:val="28"/>
          <w:szCs w:val="28"/>
          <w:lang w:eastAsia="ru-RU"/>
        </w:rPr>
      </w:pPr>
      <w:r w:rsidRPr="00CD5EE8">
        <w:rPr>
          <w:b/>
          <w:sz w:val="28"/>
          <w:szCs w:val="28"/>
          <w:lang w:eastAsia="ru-RU"/>
        </w:rPr>
        <w:t>служби України з питань праці</w:t>
      </w:r>
      <w:r w:rsidR="00C86AA9" w:rsidRPr="00AF3AE1">
        <w:rPr>
          <w:b/>
          <w:sz w:val="28"/>
          <w:szCs w:val="28"/>
          <w:lang w:eastAsia="ru-RU"/>
        </w:rPr>
        <w:t xml:space="preserve"> </w:t>
      </w:r>
      <w:r w:rsidR="00C86AA9" w:rsidRPr="00AF3AE1">
        <w:rPr>
          <w:b/>
          <w:sz w:val="28"/>
          <w:szCs w:val="28"/>
          <w:lang w:eastAsia="ru-RU"/>
        </w:rPr>
        <w:t xml:space="preserve">                                                  </w:t>
      </w:r>
      <w:r>
        <w:rPr>
          <w:b/>
          <w:sz w:val="28"/>
          <w:szCs w:val="28"/>
          <w:lang w:eastAsia="ru-RU"/>
        </w:rPr>
        <w:t xml:space="preserve">   </w:t>
      </w:r>
      <w:r w:rsidR="00AF3AE1" w:rsidRPr="00AF3AE1">
        <w:rPr>
          <w:b/>
          <w:sz w:val="28"/>
          <w:szCs w:val="28"/>
          <w:lang w:eastAsia="ru-RU"/>
        </w:rPr>
        <w:t>Алла</w:t>
      </w:r>
      <w:r w:rsidR="00C86AA9" w:rsidRPr="00AF3AE1">
        <w:rPr>
          <w:b/>
          <w:sz w:val="28"/>
          <w:szCs w:val="28"/>
          <w:lang w:eastAsia="ru-RU"/>
        </w:rPr>
        <w:t xml:space="preserve"> </w:t>
      </w:r>
      <w:r w:rsidR="00AF3AE1" w:rsidRPr="00AF3AE1">
        <w:rPr>
          <w:b/>
          <w:sz w:val="28"/>
          <w:szCs w:val="28"/>
          <w:lang w:eastAsia="ru-RU"/>
        </w:rPr>
        <w:t>ГОРБАТЮК</w:t>
      </w:r>
    </w:p>
    <w:p w:rsidR="0076311C" w:rsidRDefault="00C86AA9">
      <w:pPr>
        <w:jc w:val="both"/>
        <w:rPr>
          <w:b/>
          <w:sz w:val="28"/>
          <w:szCs w:val="28"/>
          <w:lang w:eastAsia="ru-RU"/>
        </w:rPr>
      </w:pPr>
      <w:r>
        <w:rPr>
          <w:b/>
          <w:sz w:val="28"/>
          <w:szCs w:val="28"/>
          <w:lang w:eastAsia="ru-RU"/>
        </w:rPr>
        <w:t>____  ___________ 2024 р.</w:t>
      </w:r>
    </w:p>
    <w:p w:rsidR="0076311C" w:rsidRDefault="0076311C">
      <w:pPr>
        <w:ind w:left="6096"/>
        <w:textAlignment w:val="baseline"/>
        <w:rPr>
          <w:bCs/>
          <w:szCs w:val="24"/>
          <w:lang w:eastAsia="ru-RU"/>
        </w:rPr>
      </w:pPr>
    </w:p>
    <w:p w:rsidR="0076311C" w:rsidRDefault="0076311C">
      <w:pPr>
        <w:ind w:left="6096"/>
        <w:textAlignment w:val="baseline"/>
        <w:rPr>
          <w:bCs/>
          <w:szCs w:val="24"/>
          <w:lang w:eastAsia="ru-RU"/>
        </w:rPr>
      </w:pPr>
    </w:p>
    <w:p w:rsidR="0076311C" w:rsidRDefault="00C86AA9">
      <w:pPr>
        <w:ind w:left="6096"/>
        <w:textAlignment w:val="baseline"/>
        <w:rPr>
          <w:bCs/>
          <w:szCs w:val="24"/>
          <w:lang w:eastAsia="ru-RU"/>
        </w:rPr>
      </w:pPr>
      <w:bookmarkStart w:id="2" w:name="_GoBack"/>
      <w:bookmarkEnd w:id="2"/>
      <w:r>
        <w:rPr>
          <w:bCs/>
          <w:szCs w:val="24"/>
          <w:lang w:eastAsia="ru-RU"/>
        </w:rPr>
        <w:lastRenderedPageBreak/>
        <w:t>Додаток 1</w:t>
      </w:r>
    </w:p>
    <w:p w:rsidR="0076311C" w:rsidRDefault="00C86AA9">
      <w:pPr>
        <w:ind w:left="6096"/>
        <w:textAlignment w:val="baseline"/>
        <w:rPr>
          <w:bCs/>
          <w:szCs w:val="24"/>
          <w:lang w:eastAsia="ru-RU"/>
        </w:rPr>
      </w:pPr>
      <w:r>
        <w:rPr>
          <w:bCs/>
          <w:szCs w:val="24"/>
          <w:lang w:eastAsia="ru-RU"/>
        </w:rPr>
        <w:t xml:space="preserve">до Методики проведення аналізу </w:t>
      </w:r>
    </w:p>
    <w:p w:rsidR="0076311C" w:rsidRDefault="00C86AA9">
      <w:pPr>
        <w:ind w:left="6096"/>
        <w:textAlignment w:val="baseline"/>
        <w:rPr>
          <w:bCs/>
          <w:szCs w:val="24"/>
          <w:lang w:eastAsia="ru-RU"/>
        </w:rPr>
      </w:pPr>
      <w:r>
        <w:rPr>
          <w:bCs/>
          <w:szCs w:val="24"/>
          <w:lang w:eastAsia="ru-RU"/>
        </w:rPr>
        <w:t xml:space="preserve">впливу регуляторного </w:t>
      </w:r>
      <w:proofErr w:type="spellStart"/>
      <w:r>
        <w:rPr>
          <w:bCs/>
          <w:szCs w:val="24"/>
          <w:lang w:eastAsia="ru-RU"/>
        </w:rPr>
        <w:t>акта</w:t>
      </w:r>
      <w:proofErr w:type="spellEnd"/>
    </w:p>
    <w:p w:rsidR="0076311C" w:rsidRDefault="00C86AA9">
      <w:pPr>
        <w:spacing w:line="276" w:lineRule="auto"/>
        <w:jc w:val="center"/>
        <w:textAlignment w:val="baseline"/>
        <w:rPr>
          <w:szCs w:val="24"/>
          <w:lang w:eastAsia="ru-RU"/>
        </w:rPr>
      </w:pPr>
      <w:r>
        <w:rPr>
          <w:b/>
          <w:bCs/>
          <w:szCs w:val="24"/>
          <w:lang w:eastAsia="ru-RU"/>
        </w:rPr>
        <w:t>ВИТРАТИ </w:t>
      </w:r>
      <w:r>
        <w:rPr>
          <w:szCs w:val="24"/>
          <w:lang w:eastAsia="ru-RU"/>
        </w:rPr>
        <w:br/>
      </w:r>
      <w:r>
        <w:rPr>
          <w:b/>
          <w:bCs/>
          <w:szCs w:val="24"/>
          <w:lang w:eastAsia="ru-RU"/>
        </w:rPr>
        <w:t xml:space="preserve">на одного суб’єкта господарювання великого і середнього підприємництва, які виникають внаслідок дії діючого регуляторного </w:t>
      </w:r>
      <w:proofErr w:type="spellStart"/>
      <w:r>
        <w:rPr>
          <w:b/>
          <w:bCs/>
          <w:szCs w:val="24"/>
          <w:lang w:eastAsia="ru-RU"/>
        </w:rPr>
        <w:t>акта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6284"/>
        <w:gridCol w:w="1813"/>
      </w:tblGrid>
      <w:tr w:rsidR="0076311C">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311C" w:rsidRDefault="00C86AA9">
            <w:pPr>
              <w:spacing w:before="100" w:beforeAutospacing="1" w:after="100" w:afterAutospacing="1" w:line="276" w:lineRule="auto"/>
              <w:jc w:val="center"/>
              <w:rPr>
                <w:szCs w:val="24"/>
              </w:rPr>
            </w:pPr>
            <w:bookmarkStart w:id="3" w:name="n178"/>
            <w:bookmarkStart w:id="4" w:name="n179"/>
            <w:bookmarkEnd w:id="3"/>
            <w:bookmarkEnd w:id="4"/>
            <w:r>
              <w:rPr>
                <w:szCs w:val="24"/>
              </w:rPr>
              <w:t>Порядковий номер</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311C" w:rsidRDefault="00C86AA9">
            <w:pPr>
              <w:spacing w:before="100" w:beforeAutospacing="1" w:after="100" w:afterAutospacing="1" w:line="276" w:lineRule="auto"/>
              <w:jc w:val="center"/>
              <w:rPr>
                <w:szCs w:val="24"/>
              </w:rPr>
            </w:pPr>
            <w:r>
              <w:rPr>
                <w:szCs w:val="24"/>
              </w:rPr>
              <w:t>Витрати</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311C" w:rsidRDefault="00C86AA9">
            <w:pPr>
              <w:spacing w:before="100" w:beforeAutospacing="1" w:after="100" w:afterAutospacing="1" w:line="276" w:lineRule="auto"/>
              <w:jc w:val="center"/>
              <w:rPr>
                <w:szCs w:val="24"/>
              </w:rPr>
            </w:pPr>
            <w:r>
              <w:rPr>
                <w:szCs w:val="24"/>
              </w:rPr>
              <w:t>За перший рік</w:t>
            </w:r>
          </w:p>
        </w:tc>
      </w:tr>
      <w:tr w:rsidR="0076311C">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before="100" w:beforeAutospacing="1" w:after="100" w:afterAutospacing="1" w:line="276" w:lineRule="auto"/>
              <w:jc w:val="center"/>
              <w:rPr>
                <w:szCs w:val="24"/>
              </w:rPr>
            </w:pPr>
            <w:r>
              <w:rPr>
                <w:szCs w:val="24"/>
              </w:rPr>
              <w:t>1</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before="100" w:beforeAutospacing="1" w:after="100" w:afterAutospacing="1" w:line="276" w:lineRule="auto"/>
              <w:ind w:left="105"/>
              <w:rPr>
                <w:szCs w:val="24"/>
              </w:rPr>
            </w:pPr>
            <w:r>
              <w:rPr>
                <w:szCs w:val="24"/>
              </w:rPr>
              <w:t xml:space="preserve">Витрати на придбання основних фондів, обладнання та приладів, сервісне обслуговування, навчання/підвищення кваліфікації персоналу тощо (проведення експертизи технологічного транспортного засобу з наданням </w:t>
            </w:r>
            <w:proofErr w:type="spellStart"/>
            <w:r>
              <w:rPr>
                <w:szCs w:val="24"/>
              </w:rPr>
              <w:t>акта</w:t>
            </w:r>
            <w:proofErr w:type="spellEnd"/>
            <w:r>
              <w:rPr>
                <w:szCs w:val="24"/>
              </w:rPr>
              <w:t xml:space="preserve"> технічного огляду), гривень</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line="276" w:lineRule="auto"/>
              <w:ind w:left="105"/>
              <w:jc w:val="center"/>
              <w:rPr>
                <w:szCs w:val="24"/>
                <w:lang w:eastAsia="ru-RU"/>
              </w:rPr>
            </w:pPr>
            <w:r>
              <w:rPr>
                <w:szCs w:val="24"/>
                <w:lang w:eastAsia="ru-RU"/>
              </w:rPr>
              <w:t>0,00</w:t>
            </w:r>
          </w:p>
        </w:tc>
      </w:tr>
      <w:tr w:rsidR="0076311C">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before="100" w:beforeAutospacing="1" w:after="100" w:afterAutospacing="1" w:line="276" w:lineRule="auto"/>
              <w:jc w:val="center"/>
              <w:rPr>
                <w:szCs w:val="24"/>
              </w:rPr>
            </w:pPr>
            <w:r>
              <w:rPr>
                <w:szCs w:val="24"/>
              </w:rPr>
              <w:t>2</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before="100" w:beforeAutospacing="1" w:after="100" w:afterAutospacing="1" w:line="276" w:lineRule="auto"/>
              <w:ind w:left="105"/>
              <w:rPr>
                <w:szCs w:val="24"/>
              </w:rPr>
            </w:pPr>
            <w:r>
              <w:rPr>
                <w:szCs w:val="24"/>
              </w:rPr>
              <w:t>Податки та</w:t>
            </w:r>
            <w:r>
              <w:rPr>
                <w:szCs w:val="24"/>
              </w:rPr>
              <w:t xml:space="preserve"> збори (зміна розміру податків/зборів, виникнення необхідності у сплаті податків/зборів), гривень</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line="276" w:lineRule="auto"/>
              <w:ind w:left="105"/>
              <w:jc w:val="center"/>
              <w:rPr>
                <w:szCs w:val="24"/>
                <w:lang w:eastAsia="ru-RU"/>
              </w:rPr>
            </w:pPr>
            <w:r>
              <w:rPr>
                <w:szCs w:val="24"/>
                <w:lang w:eastAsia="ru-RU"/>
              </w:rPr>
              <w:t>0,00</w:t>
            </w:r>
          </w:p>
        </w:tc>
      </w:tr>
      <w:tr w:rsidR="0076311C">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before="100" w:beforeAutospacing="1" w:after="100" w:afterAutospacing="1" w:line="276" w:lineRule="auto"/>
              <w:jc w:val="center"/>
              <w:rPr>
                <w:szCs w:val="24"/>
              </w:rPr>
            </w:pPr>
            <w:r>
              <w:rPr>
                <w:szCs w:val="24"/>
              </w:rPr>
              <w:t>3</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before="100" w:beforeAutospacing="1" w:after="100" w:afterAutospacing="1" w:line="276" w:lineRule="auto"/>
              <w:ind w:left="105"/>
              <w:rPr>
                <w:szCs w:val="24"/>
              </w:rPr>
            </w:pPr>
            <w:r>
              <w:rPr>
                <w:szCs w:val="24"/>
              </w:rPr>
              <w:t>Витрати, пов’язані із веденням обліку, підготовкою та поданням звітності державним органам, гривень</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line="276" w:lineRule="auto"/>
              <w:ind w:left="105"/>
              <w:jc w:val="center"/>
              <w:rPr>
                <w:szCs w:val="24"/>
                <w:lang w:eastAsia="ru-RU"/>
              </w:rPr>
            </w:pPr>
            <w:r>
              <w:rPr>
                <w:szCs w:val="24"/>
                <w:lang w:eastAsia="ru-RU"/>
              </w:rPr>
              <w:t>0,00</w:t>
            </w:r>
          </w:p>
        </w:tc>
      </w:tr>
      <w:tr w:rsidR="0076311C">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before="100" w:beforeAutospacing="1" w:after="100" w:afterAutospacing="1" w:line="276" w:lineRule="auto"/>
              <w:jc w:val="center"/>
              <w:rPr>
                <w:szCs w:val="24"/>
              </w:rPr>
            </w:pPr>
            <w:r>
              <w:rPr>
                <w:szCs w:val="24"/>
              </w:rPr>
              <w:t>4</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before="100" w:beforeAutospacing="1" w:after="100" w:afterAutospacing="1" w:line="276" w:lineRule="auto"/>
              <w:ind w:left="105"/>
              <w:rPr>
                <w:szCs w:val="24"/>
              </w:rPr>
            </w:pPr>
            <w:r>
              <w:rPr>
                <w:szCs w:val="24"/>
              </w:rPr>
              <w:t>Витрати, пов’язані з адмініструванням захо</w:t>
            </w:r>
            <w:r>
              <w:rPr>
                <w:szCs w:val="24"/>
              </w:rPr>
              <w:t>дів державного нагляду (контролю) (перевірок, штрафних санкцій, виконання рішень/ приписів тощо), гривень</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line="276" w:lineRule="auto"/>
              <w:ind w:left="105"/>
              <w:jc w:val="center"/>
              <w:rPr>
                <w:szCs w:val="24"/>
                <w:lang w:eastAsia="ru-RU"/>
              </w:rPr>
            </w:pPr>
            <w:r>
              <w:rPr>
                <w:szCs w:val="24"/>
                <w:lang w:eastAsia="ru-RU"/>
              </w:rPr>
              <w:t>0,00</w:t>
            </w:r>
          </w:p>
        </w:tc>
      </w:tr>
      <w:tr w:rsidR="0076311C">
        <w:trPr>
          <w:trHeight w:val="1318"/>
        </w:trPr>
        <w:tc>
          <w:tcPr>
            <w:tcW w:w="797" w:type="pct"/>
            <w:tcBorders>
              <w:top w:val="single" w:sz="4" w:space="0" w:color="auto"/>
              <w:left w:val="single" w:sz="4" w:space="0" w:color="auto"/>
              <w:right w:val="single" w:sz="4" w:space="0" w:color="auto"/>
            </w:tcBorders>
            <w:tcMar>
              <w:top w:w="15" w:type="dxa"/>
              <w:left w:w="15" w:type="dxa"/>
              <w:bottom w:w="15" w:type="dxa"/>
              <w:right w:w="15" w:type="dxa"/>
            </w:tcMar>
          </w:tcPr>
          <w:p w:rsidR="0076311C" w:rsidRDefault="00C86AA9">
            <w:pPr>
              <w:jc w:val="center"/>
              <w:rPr>
                <w:szCs w:val="24"/>
              </w:rPr>
            </w:pPr>
            <w:r>
              <w:rPr>
                <w:szCs w:val="24"/>
              </w:rPr>
              <w:t>5</w:t>
            </w:r>
          </w:p>
          <w:p w:rsidR="0076311C" w:rsidRDefault="0076311C">
            <w:pPr>
              <w:jc w:val="center"/>
              <w:rPr>
                <w:szCs w:val="24"/>
              </w:rPr>
            </w:pPr>
          </w:p>
          <w:p w:rsidR="0076311C" w:rsidRDefault="0076311C">
            <w:pPr>
              <w:jc w:val="center"/>
              <w:rPr>
                <w:szCs w:val="24"/>
              </w:rPr>
            </w:pPr>
          </w:p>
          <w:p w:rsidR="0076311C" w:rsidRDefault="0076311C">
            <w:pPr>
              <w:jc w:val="center"/>
              <w:rPr>
                <w:szCs w:val="24"/>
              </w:rPr>
            </w:pPr>
          </w:p>
          <w:p w:rsidR="0076311C" w:rsidRDefault="0076311C">
            <w:pPr>
              <w:rPr>
                <w:szCs w:val="24"/>
              </w:rPr>
            </w:pP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ind w:left="108"/>
              <w:jc w:val="both"/>
              <w:rPr>
                <w:szCs w:val="24"/>
              </w:rPr>
            </w:pPr>
            <w:r>
              <w:rPr>
                <w:szCs w:val="24"/>
              </w:rPr>
              <w:t xml:space="preserve">Витрати на отримання адміністративних послуг (дозволів, ліцензій, сертифікатів, атестатів, погоджень, висновків, проведення </w:t>
            </w:r>
            <w:r>
              <w:rPr>
                <w:szCs w:val="24"/>
              </w:rPr>
              <w:t>незалежних/обов’язкових експертиз, сертифікації, атестації тощо) та інших послуг (надання додаткових документів для реєстрації технологічних транспортних засобів), гривень:</w:t>
            </w:r>
          </w:p>
          <w:p w:rsidR="0076311C" w:rsidRDefault="00C86AA9">
            <w:pPr>
              <w:ind w:left="108"/>
              <w:jc w:val="right"/>
              <w:rPr>
                <w:szCs w:val="24"/>
              </w:rPr>
            </w:pPr>
            <w:r>
              <w:rPr>
                <w:szCs w:val="24"/>
              </w:rPr>
              <w:t xml:space="preserve">  </w:t>
            </w:r>
          </w:p>
        </w:tc>
        <w:tc>
          <w:tcPr>
            <w:tcW w:w="941" w:type="pct"/>
            <w:tcBorders>
              <w:top w:val="single" w:sz="4" w:space="0" w:color="auto"/>
              <w:left w:val="single" w:sz="4" w:space="0" w:color="auto"/>
              <w:right w:val="single" w:sz="4" w:space="0" w:color="auto"/>
            </w:tcBorders>
            <w:tcMar>
              <w:top w:w="15" w:type="dxa"/>
              <w:left w:w="15" w:type="dxa"/>
              <w:bottom w:w="15" w:type="dxa"/>
              <w:right w:w="15" w:type="dxa"/>
            </w:tcMar>
          </w:tcPr>
          <w:p w:rsidR="0076311C" w:rsidRDefault="0076311C">
            <w:pPr>
              <w:spacing w:line="276" w:lineRule="auto"/>
              <w:ind w:left="105"/>
              <w:jc w:val="center"/>
              <w:rPr>
                <w:szCs w:val="24"/>
                <w:lang w:eastAsia="ru-RU"/>
              </w:rPr>
            </w:pPr>
          </w:p>
          <w:p w:rsidR="0076311C" w:rsidRDefault="0076311C">
            <w:pPr>
              <w:spacing w:line="276" w:lineRule="auto"/>
              <w:ind w:left="105"/>
              <w:jc w:val="center"/>
              <w:rPr>
                <w:szCs w:val="24"/>
                <w:lang w:eastAsia="ru-RU"/>
              </w:rPr>
            </w:pPr>
          </w:p>
          <w:p w:rsidR="0076311C" w:rsidRDefault="0076311C">
            <w:pPr>
              <w:spacing w:line="276" w:lineRule="auto"/>
              <w:ind w:left="105"/>
              <w:jc w:val="center"/>
              <w:rPr>
                <w:szCs w:val="24"/>
                <w:lang w:eastAsia="ru-RU"/>
              </w:rPr>
            </w:pPr>
          </w:p>
          <w:p w:rsidR="0076311C" w:rsidRDefault="0076311C">
            <w:pPr>
              <w:spacing w:line="276" w:lineRule="auto"/>
              <w:rPr>
                <w:szCs w:val="24"/>
                <w:lang w:eastAsia="ru-RU"/>
              </w:rPr>
            </w:pPr>
          </w:p>
        </w:tc>
      </w:tr>
      <w:tr w:rsidR="0076311C">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before="100" w:beforeAutospacing="1" w:after="100" w:afterAutospacing="1" w:line="276" w:lineRule="auto"/>
              <w:jc w:val="center"/>
              <w:rPr>
                <w:szCs w:val="24"/>
              </w:rPr>
            </w:pPr>
            <w:r>
              <w:rPr>
                <w:szCs w:val="24"/>
              </w:rPr>
              <w:t>6</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before="100" w:beforeAutospacing="1" w:after="100" w:afterAutospacing="1" w:line="276" w:lineRule="auto"/>
              <w:ind w:left="105"/>
              <w:rPr>
                <w:szCs w:val="24"/>
              </w:rPr>
            </w:pPr>
            <w:r>
              <w:rPr>
                <w:szCs w:val="24"/>
              </w:rPr>
              <w:t>Витрати на оборотні активи (матеріали, канцелярські товари тощо), гривень</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line="276" w:lineRule="auto"/>
              <w:jc w:val="center"/>
              <w:rPr>
                <w:szCs w:val="24"/>
              </w:rPr>
            </w:pPr>
            <w:r>
              <w:rPr>
                <w:szCs w:val="24"/>
              </w:rPr>
              <w:t>0,00</w:t>
            </w:r>
          </w:p>
        </w:tc>
      </w:tr>
      <w:tr w:rsidR="0076311C">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before="100" w:beforeAutospacing="1" w:after="100" w:afterAutospacing="1" w:line="276" w:lineRule="auto"/>
              <w:jc w:val="center"/>
              <w:rPr>
                <w:szCs w:val="24"/>
              </w:rPr>
            </w:pPr>
            <w:r>
              <w:rPr>
                <w:szCs w:val="24"/>
              </w:rPr>
              <w:t>7</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before="100" w:beforeAutospacing="1" w:after="100" w:afterAutospacing="1" w:line="276" w:lineRule="auto"/>
              <w:ind w:left="105"/>
              <w:rPr>
                <w:szCs w:val="24"/>
              </w:rPr>
            </w:pPr>
            <w:r>
              <w:rPr>
                <w:szCs w:val="24"/>
              </w:rPr>
              <w:t xml:space="preserve">Витрати, пов’язані із </w:t>
            </w:r>
            <w:proofErr w:type="spellStart"/>
            <w:r>
              <w:rPr>
                <w:szCs w:val="24"/>
              </w:rPr>
              <w:t>наймом</w:t>
            </w:r>
            <w:proofErr w:type="spellEnd"/>
            <w:r>
              <w:rPr>
                <w:szCs w:val="24"/>
              </w:rPr>
              <w:t xml:space="preserve"> додаткового персоналу, гривень </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line="276" w:lineRule="auto"/>
              <w:jc w:val="center"/>
              <w:rPr>
                <w:szCs w:val="24"/>
              </w:rPr>
            </w:pPr>
            <w:r>
              <w:rPr>
                <w:szCs w:val="24"/>
              </w:rPr>
              <w:t>0,00</w:t>
            </w:r>
          </w:p>
        </w:tc>
      </w:tr>
      <w:tr w:rsidR="0076311C">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before="100" w:beforeAutospacing="1" w:after="100" w:afterAutospacing="1" w:line="276" w:lineRule="auto"/>
              <w:jc w:val="center"/>
              <w:rPr>
                <w:szCs w:val="24"/>
              </w:rPr>
            </w:pPr>
            <w:r>
              <w:rPr>
                <w:szCs w:val="24"/>
              </w:rPr>
              <w:t>8</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rPr>
                <w:szCs w:val="24"/>
              </w:rPr>
            </w:pPr>
            <w:r>
              <w:t xml:space="preserve">Ознайомлення з вимогами регулювання (пошук в мережі Інтернет та опрацювання регуляторного акту) 1 год. (час, який витрачається на пошук нормативно-правового акту в мережі </w:t>
            </w:r>
            <w:r>
              <w:t>Інтернет та ознайомлення з ним; 1 х 48 (мінімальна з/п за 1 год.</w:t>
            </w:r>
            <w:r>
              <w:rPr>
                <w:vertAlign w:val="superscript"/>
              </w:rPr>
              <w:t>1</w:t>
            </w:r>
            <w:r>
              <w:t>) = 48 грн</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jc w:val="center"/>
              <w:rPr>
                <w:szCs w:val="24"/>
              </w:rPr>
            </w:pPr>
            <w:r>
              <w:rPr>
                <w:szCs w:val="24"/>
              </w:rPr>
              <w:t>48 грн.</w:t>
            </w:r>
          </w:p>
          <w:p w:rsidR="0076311C" w:rsidRDefault="0076311C">
            <w:pPr>
              <w:jc w:val="center"/>
              <w:rPr>
                <w:szCs w:val="24"/>
              </w:rPr>
            </w:pPr>
          </w:p>
        </w:tc>
      </w:tr>
      <w:tr w:rsidR="0076311C">
        <w:trPr>
          <w:trHeight w:val="499"/>
        </w:trPr>
        <w:tc>
          <w:tcPr>
            <w:tcW w:w="797" w:type="pct"/>
            <w:tcBorders>
              <w:top w:val="single" w:sz="4" w:space="0" w:color="auto"/>
              <w:left w:val="single" w:sz="4" w:space="0" w:color="auto"/>
              <w:right w:val="single" w:sz="4" w:space="0" w:color="auto"/>
            </w:tcBorders>
            <w:tcMar>
              <w:top w:w="15" w:type="dxa"/>
              <w:left w:w="15" w:type="dxa"/>
              <w:bottom w:w="15" w:type="dxa"/>
              <w:right w:w="15" w:type="dxa"/>
            </w:tcMar>
          </w:tcPr>
          <w:p w:rsidR="0076311C" w:rsidRDefault="00C86AA9">
            <w:pPr>
              <w:jc w:val="center"/>
              <w:rPr>
                <w:szCs w:val="24"/>
              </w:rPr>
            </w:pPr>
            <w:r>
              <w:rPr>
                <w:szCs w:val="24"/>
              </w:rPr>
              <w:t>9</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ind w:left="108"/>
              <w:rPr>
                <w:szCs w:val="24"/>
              </w:rPr>
            </w:pPr>
            <w:r>
              <w:rPr>
                <w:szCs w:val="24"/>
              </w:rPr>
              <w:t>РАЗОМ, гривень</w:t>
            </w:r>
          </w:p>
        </w:tc>
        <w:tc>
          <w:tcPr>
            <w:tcW w:w="941" w:type="pct"/>
            <w:tcBorders>
              <w:top w:val="single" w:sz="4" w:space="0" w:color="auto"/>
              <w:left w:val="single" w:sz="4" w:space="0" w:color="auto"/>
              <w:right w:val="single" w:sz="4" w:space="0" w:color="auto"/>
            </w:tcBorders>
            <w:tcMar>
              <w:top w:w="15" w:type="dxa"/>
              <w:left w:w="15" w:type="dxa"/>
              <w:bottom w:w="15" w:type="dxa"/>
              <w:right w:w="15" w:type="dxa"/>
            </w:tcMar>
          </w:tcPr>
          <w:p w:rsidR="0076311C" w:rsidRDefault="00C86AA9">
            <w:pPr>
              <w:spacing w:line="276" w:lineRule="auto"/>
              <w:jc w:val="center"/>
              <w:rPr>
                <w:szCs w:val="24"/>
              </w:rPr>
            </w:pPr>
            <w:r>
              <w:rPr>
                <w:szCs w:val="24"/>
              </w:rPr>
              <w:t>48 грн.</w:t>
            </w:r>
          </w:p>
        </w:tc>
      </w:tr>
      <w:tr w:rsidR="0076311C">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before="100" w:beforeAutospacing="1" w:after="100" w:afterAutospacing="1" w:line="276" w:lineRule="auto"/>
              <w:jc w:val="center"/>
              <w:rPr>
                <w:szCs w:val="24"/>
              </w:rPr>
            </w:pPr>
            <w:r>
              <w:rPr>
                <w:szCs w:val="24"/>
              </w:rPr>
              <w:t>10</w:t>
            </w:r>
          </w:p>
        </w:tc>
        <w:tc>
          <w:tcPr>
            <w:tcW w:w="326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before="100" w:beforeAutospacing="1" w:after="100" w:afterAutospacing="1" w:line="276" w:lineRule="auto"/>
              <w:ind w:left="105"/>
              <w:rPr>
                <w:szCs w:val="24"/>
              </w:rPr>
            </w:pPr>
            <w:r>
              <w:rPr>
                <w:szCs w:val="24"/>
              </w:rPr>
              <w:t>Кількість суб’єктів господарювання, на яких буде поширено регулювання, одиниць*</w:t>
            </w:r>
          </w:p>
        </w:tc>
        <w:tc>
          <w:tcPr>
            <w:tcW w:w="9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line="276" w:lineRule="auto"/>
              <w:jc w:val="center"/>
              <w:rPr>
                <w:szCs w:val="24"/>
                <w:lang w:eastAsia="ru-RU"/>
              </w:rPr>
            </w:pPr>
            <w:r>
              <w:rPr>
                <w:szCs w:val="24"/>
                <w:lang w:eastAsia="ru-RU"/>
              </w:rPr>
              <w:t>1874*</w:t>
            </w:r>
          </w:p>
        </w:tc>
      </w:tr>
      <w:tr w:rsidR="0076311C">
        <w:trPr>
          <w:trHeight w:val="293"/>
        </w:trPr>
        <w:tc>
          <w:tcPr>
            <w:tcW w:w="7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before="100" w:beforeAutospacing="1" w:after="100" w:afterAutospacing="1" w:line="276" w:lineRule="auto"/>
              <w:jc w:val="center"/>
              <w:rPr>
                <w:szCs w:val="24"/>
              </w:rPr>
            </w:pPr>
            <w:r>
              <w:rPr>
                <w:szCs w:val="24"/>
              </w:rPr>
              <w:t>11</w:t>
            </w:r>
          </w:p>
          <w:p w:rsidR="0076311C" w:rsidRDefault="0076311C">
            <w:pPr>
              <w:spacing w:before="100" w:beforeAutospacing="1" w:after="100" w:afterAutospacing="1" w:line="276" w:lineRule="auto"/>
              <w:jc w:val="center"/>
              <w:rPr>
                <w:szCs w:val="24"/>
              </w:rPr>
            </w:pPr>
          </w:p>
        </w:tc>
        <w:tc>
          <w:tcPr>
            <w:tcW w:w="3262" w:type="pct"/>
            <w:tcBorders>
              <w:top w:val="single" w:sz="4" w:space="0" w:color="auto"/>
              <w:left w:val="single" w:sz="4" w:space="0" w:color="auto"/>
              <w:right w:val="single" w:sz="4" w:space="0" w:color="auto"/>
            </w:tcBorders>
            <w:tcMar>
              <w:top w:w="15" w:type="dxa"/>
              <w:left w:w="15" w:type="dxa"/>
              <w:bottom w:w="15" w:type="dxa"/>
              <w:right w:w="15" w:type="dxa"/>
            </w:tcMar>
          </w:tcPr>
          <w:p w:rsidR="0076311C" w:rsidRDefault="00C86AA9">
            <w:pPr>
              <w:ind w:left="108"/>
              <w:rPr>
                <w:szCs w:val="24"/>
              </w:rPr>
            </w:pPr>
            <w:r>
              <w:rPr>
                <w:szCs w:val="24"/>
              </w:rPr>
              <w:t xml:space="preserve">Сумарні витрати суб’єктів господарювання на </w:t>
            </w:r>
            <w:r>
              <w:rPr>
                <w:szCs w:val="24"/>
              </w:rPr>
              <w:t>виконання регулювання (вартість регулювання)  (рядок 9 х рядок 10), гривень</w:t>
            </w:r>
          </w:p>
        </w:tc>
        <w:tc>
          <w:tcPr>
            <w:tcW w:w="941" w:type="pct"/>
            <w:tcBorders>
              <w:top w:val="single" w:sz="4" w:space="0" w:color="auto"/>
              <w:left w:val="single" w:sz="4" w:space="0" w:color="auto"/>
              <w:right w:val="single" w:sz="4" w:space="0" w:color="auto"/>
            </w:tcBorders>
            <w:tcMar>
              <w:top w:w="15" w:type="dxa"/>
              <w:left w:w="15" w:type="dxa"/>
              <w:bottom w:w="15" w:type="dxa"/>
              <w:right w:w="15" w:type="dxa"/>
            </w:tcMar>
          </w:tcPr>
          <w:p w:rsidR="0076311C" w:rsidRDefault="0076311C">
            <w:pPr>
              <w:spacing w:line="276" w:lineRule="auto"/>
              <w:jc w:val="center"/>
              <w:rPr>
                <w:szCs w:val="24"/>
              </w:rPr>
            </w:pPr>
          </w:p>
          <w:p w:rsidR="0076311C" w:rsidRDefault="0076311C">
            <w:pPr>
              <w:spacing w:line="276" w:lineRule="auto"/>
              <w:jc w:val="center"/>
              <w:rPr>
                <w:szCs w:val="24"/>
              </w:rPr>
            </w:pPr>
          </w:p>
          <w:p w:rsidR="0076311C" w:rsidRDefault="00C86AA9">
            <w:pPr>
              <w:spacing w:line="276" w:lineRule="auto"/>
              <w:jc w:val="center"/>
              <w:rPr>
                <w:szCs w:val="24"/>
              </w:rPr>
            </w:pPr>
            <w:r>
              <w:rPr>
                <w:szCs w:val="24"/>
              </w:rPr>
              <w:t>89952 грн.</w:t>
            </w:r>
          </w:p>
        </w:tc>
      </w:tr>
      <w:tr w:rsidR="0076311C">
        <w:tc>
          <w:tcPr>
            <w:tcW w:w="5000"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6311C" w:rsidRDefault="00C86AA9">
            <w:pPr>
              <w:spacing w:line="276" w:lineRule="auto"/>
              <w:jc w:val="both"/>
              <w:rPr>
                <w:szCs w:val="24"/>
              </w:rPr>
            </w:pPr>
            <w:r>
              <w:rPr>
                <w:szCs w:val="24"/>
              </w:rPr>
              <w:t xml:space="preserve">* кількість зареєстрованих у 2023 технологічних транспортних засобів згідно даних територіальних органів </w:t>
            </w:r>
            <w:proofErr w:type="spellStart"/>
            <w:r>
              <w:rPr>
                <w:szCs w:val="24"/>
              </w:rPr>
              <w:t>Держпраці</w:t>
            </w:r>
            <w:proofErr w:type="spellEnd"/>
            <w:r>
              <w:rPr>
                <w:szCs w:val="24"/>
              </w:rPr>
              <w:t xml:space="preserve"> у 1874 великих та середніх суб’єктів господарювання</w:t>
            </w:r>
          </w:p>
        </w:tc>
      </w:tr>
    </w:tbl>
    <w:p w:rsidR="0076311C" w:rsidRDefault="00C86AA9">
      <w:pPr>
        <w:pStyle w:val="1"/>
        <w:spacing w:line="318" w:lineRule="exact"/>
        <w:ind w:left="0"/>
        <w:jc w:val="both"/>
        <w:rPr>
          <w:b w:val="0"/>
          <w:sz w:val="20"/>
          <w:szCs w:val="20"/>
          <w:shd w:val="clear" w:color="auto" w:fill="FFFFFF"/>
        </w:rPr>
      </w:pPr>
      <w:r>
        <w:rPr>
          <w:b w:val="0"/>
          <w:sz w:val="20"/>
          <w:szCs w:val="20"/>
          <w:shd w:val="clear" w:color="auto" w:fill="FFFFFF"/>
        </w:rPr>
        <w:t xml:space="preserve">Відповідні зміни закладено в державний бюджет на 2024 рік. Мінімальну зарплату в 2024 році підвищуватимуть двічі: з 1 січня – до 7 100 грн за місяць </w:t>
      </w:r>
      <w:r>
        <w:rPr>
          <w:b w:val="0"/>
          <w:sz w:val="20"/>
          <w:szCs w:val="20"/>
        </w:rPr>
        <w:t>або 42,6 грн за годину;</w:t>
      </w:r>
      <w:r>
        <w:rPr>
          <w:b w:val="0"/>
          <w:sz w:val="20"/>
          <w:szCs w:val="20"/>
          <w:shd w:val="clear" w:color="auto" w:fill="FFFFFF"/>
        </w:rPr>
        <w:t xml:space="preserve"> з 1 квітня – до 8 000 грн у місячному розмірі або у погодинному розмірі – </w:t>
      </w:r>
      <w:r>
        <w:rPr>
          <w:b w:val="0"/>
          <w:sz w:val="24"/>
          <w:szCs w:val="24"/>
          <w:shd w:val="clear" w:color="auto" w:fill="FFFFFF"/>
        </w:rPr>
        <w:t>до 48</w:t>
      </w:r>
      <w:r>
        <w:rPr>
          <w:b w:val="0"/>
          <w:sz w:val="20"/>
          <w:szCs w:val="20"/>
          <w:shd w:val="clear" w:color="auto" w:fill="FFFFFF"/>
        </w:rPr>
        <w:t xml:space="preserve"> г</w:t>
      </w:r>
      <w:r>
        <w:rPr>
          <w:b w:val="0"/>
          <w:sz w:val="20"/>
          <w:szCs w:val="20"/>
          <w:shd w:val="clear" w:color="auto" w:fill="FFFFFF"/>
        </w:rPr>
        <w:t>рн.</w:t>
      </w:r>
    </w:p>
    <w:sectPr w:rsidR="0076311C">
      <w:headerReference w:type="default" r:id="rId9"/>
      <w:pgSz w:w="11910" w:h="16850"/>
      <w:pgMar w:top="993" w:right="567" w:bottom="1985"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AA9" w:rsidRDefault="00C86AA9">
      <w:r>
        <w:separator/>
      </w:r>
    </w:p>
  </w:endnote>
  <w:endnote w:type="continuationSeparator" w:id="0">
    <w:p w:rsidR="00C86AA9" w:rsidRDefault="00C8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AA9" w:rsidRDefault="00C86AA9">
      <w:r>
        <w:separator/>
      </w:r>
    </w:p>
  </w:footnote>
  <w:footnote w:type="continuationSeparator" w:id="0">
    <w:p w:rsidR="00C86AA9" w:rsidRDefault="00C86A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19176"/>
    </w:sdtPr>
    <w:sdtEndPr>
      <w:rPr>
        <w:sz w:val="24"/>
        <w:szCs w:val="24"/>
      </w:rPr>
    </w:sdtEndPr>
    <w:sdtContent>
      <w:p w:rsidR="0076311C" w:rsidRDefault="00C86AA9">
        <w:pPr>
          <w:pStyle w:val="aa"/>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611769" w:rsidRPr="00611769">
          <w:rPr>
            <w:noProof/>
            <w:sz w:val="24"/>
            <w:szCs w:val="24"/>
            <w:lang w:val="ru-RU"/>
          </w:rPr>
          <w:t>9</w:t>
        </w:r>
        <w:r>
          <w:rPr>
            <w:sz w:val="24"/>
            <w:szCs w:val="24"/>
          </w:rPr>
          <w:fldChar w:fldCharType="end"/>
        </w:r>
      </w:p>
    </w:sdtContent>
  </w:sdt>
  <w:p w:rsidR="0076311C" w:rsidRDefault="0076311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07"/>
    <w:rsid w:val="00035F06"/>
    <w:rsid w:val="00037249"/>
    <w:rsid w:val="00051C36"/>
    <w:rsid w:val="00073621"/>
    <w:rsid w:val="00087490"/>
    <w:rsid w:val="000B337E"/>
    <w:rsid w:val="000B7196"/>
    <w:rsid w:val="000C2954"/>
    <w:rsid w:val="000D255D"/>
    <w:rsid w:val="000F7DDB"/>
    <w:rsid w:val="00103C1B"/>
    <w:rsid w:val="00113ACF"/>
    <w:rsid w:val="00113BF8"/>
    <w:rsid w:val="00116997"/>
    <w:rsid w:val="00125E07"/>
    <w:rsid w:val="0013151E"/>
    <w:rsid w:val="00145E3A"/>
    <w:rsid w:val="001515C9"/>
    <w:rsid w:val="0015578B"/>
    <w:rsid w:val="00186E83"/>
    <w:rsid w:val="00195E97"/>
    <w:rsid w:val="001962EB"/>
    <w:rsid w:val="001A429E"/>
    <w:rsid w:val="001A6C0D"/>
    <w:rsid w:val="001C799A"/>
    <w:rsid w:val="001D325A"/>
    <w:rsid w:val="001E6254"/>
    <w:rsid w:val="00211115"/>
    <w:rsid w:val="00223917"/>
    <w:rsid w:val="00241D2E"/>
    <w:rsid w:val="00250174"/>
    <w:rsid w:val="00250DD5"/>
    <w:rsid w:val="0025104F"/>
    <w:rsid w:val="0025794C"/>
    <w:rsid w:val="00260146"/>
    <w:rsid w:val="002949E2"/>
    <w:rsid w:val="002C4296"/>
    <w:rsid w:val="002C7B34"/>
    <w:rsid w:val="002D3554"/>
    <w:rsid w:val="003109AE"/>
    <w:rsid w:val="00310F79"/>
    <w:rsid w:val="00311C61"/>
    <w:rsid w:val="0032788E"/>
    <w:rsid w:val="003403C2"/>
    <w:rsid w:val="00342A92"/>
    <w:rsid w:val="0034482E"/>
    <w:rsid w:val="00361AAD"/>
    <w:rsid w:val="003657B9"/>
    <w:rsid w:val="00371936"/>
    <w:rsid w:val="003758D4"/>
    <w:rsid w:val="003868F6"/>
    <w:rsid w:val="003E6F6F"/>
    <w:rsid w:val="003F2087"/>
    <w:rsid w:val="004001AD"/>
    <w:rsid w:val="00414795"/>
    <w:rsid w:val="00414D6D"/>
    <w:rsid w:val="00416FBF"/>
    <w:rsid w:val="00421B92"/>
    <w:rsid w:val="004436C5"/>
    <w:rsid w:val="00445635"/>
    <w:rsid w:val="00451DCC"/>
    <w:rsid w:val="00471F52"/>
    <w:rsid w:val="00474B68"/>
    <w:rsid w:val="00476337"/>
    <w:rsid w:val="0049786D"/>
    <w:rsid w:val="004A4A45"/>
    <w:rsid w:val="004B07B9"/>
    <w:rsid w:val="004D22DA"/>
    <w:rsid w:val="004D61B8"/>
    <w:rsid w:val="004D70A8"/>
    <w:rsid w:val="004E7CCE"/>
    <w:rsid w:val="00500539"/>
    <w:rsid w:val="00500574"/>
    <w:rsid w:val="00515765"/>
    <w:rsid w:val="00516976"/>
    <w:rsid w:val="005229DD"/>
    <w:rsid w:val="00541036"/>
    <w:rsid w:val="00557339"/>
    <w:rsid w:val="00573408"/>
    <w:rsid w:val="00574C92"/>
    <w:rsid w:val="00576970"/>
    <w:rsid w:val="0058350E"/>
    <w:rsid w:val="005B659D"/>
    <w:rsid w:val="005C30E6"/>
    <w:rsid w:val="005D423F"/>
    <w:rsid w:val="00602524"/>
    <w:rsid w:val="00603C7D"/>
    <w:rsid w:val="00611769"/>
    <w:rsid w:val="00614FB1"/>
    <w:rsid w:val="0061641B"/>
    <w:rsid w:val="00617F77"/>
    <w:rsid w:val="00624FE2"/>
    <w:rsid w:val="00625B5D"/>
    <w:rsid w:val="00634E0E"/>
    <w:rsid w:val="006375FD"/>
    <w:rsid w:val="006745EE"/>
    <w:rsid w:val="006A5323"/>
    <w:rsid w:val="006A5FE7"/>
    <w:rsid w:val="006C6D00"/>
    <w:rsid w:val="006F13E4"/>
    <w:rsid w:val="00705EE2"/>
    <w:rsid w:val="00706A68"/>
    <w:rsid w:val="00717009"/>
    <w:rsid w:val="00744653"/>
    <w:rsid w:val="00757E8C"/>
    <w:rsid w:val="007628E7"/>
    <w:rsid w:val="0076311C"/>
    <w:rsid w:val="00773E48"/>
    <w:rsid w:val="00795C2A"/>
    <w:rsid w:val="007B4360"/>
    <w:rsid w:val="007C77EE"/>
    <w:rsid w:val="007D7AEC"/>
    <w:rsid w:val="007E3085"/>
    <w:rsid w:val="007E5F07"/>
    <w:rsid w:val="00806D80"/>
    <w:rsid w:val="008215E6"/>
    <w:rsid w:val="00834F5B"/>
    <w:rsid w:val="008361FE"/>
    <w:rsid w:val="00837C74"/>
    <w:rsid w:val="008654AB"/>
    <w:rsid w:val="00867A2D"/>
    <w:rsid w:val="0089456E"/>
    <w:rsid w:val="008A3890"/>
    <w:rsid w:val="008A3AFA"/>
    <w:rsid w:val="008C1185"/>
    <w:rsid w:val="008C1637"/>
    <w:rsid w:val="008C3F20"/>
    <w:rsid w:val="008D629C"/>
    <w:rsid w:val="008F5D6F"/>
    <w:rsid w:val="0090084B"/>
    <w:rsid w:val="0093031B"/>
    <w:rsid w:val="00933B61"/>
    <w:rsid w:val="00937391"/>
    <w:rsid w:val="00937B3B"/>
    <w:rsid w:val="0095523C"/>
    <w:rsid w:val="00956D2D"/>
    <w:rsid w:val="009653C8"/>
    <w:rsid w:val="00992987"/>
    <w:rsid w:val="009946CB"/>
    <w:rsid w:val="009961E1"/>
    <w:rsid w:val="009A25C8"/>
    <w:rsid w:val="009A53D9"/>
    <w:rsid w:val="009B4807"/>
    <w:rsid w:val="009B75B0"/>
    <w:rsid w:val="009C37D2"/>
    <w:rsid w:val="009D0456"/>
    <w:rsid w:val="009E38D5"/>
    <w:rsid w:val="009F0CCA"/>
    <w:rsid w:val="009F412C"/>
    <w:rsid w:val="00A05C00"/>
    <w:rsid w:val="00A12424"/>
    <w:rsid w:val="00A21666"/>
    <w:rsid w:val="00A23ADB"/>
    <w:rsid w:val="00A25C25"/>
    <w:rsid w:val="00A37382"/>
    <w:rsid w:val="00A64BAB"/>
    <w:rsid w:val="00A65465"/>
    <w:rsid w:val="00A733DE"/>
    <w:rsid w:val="00A87A47"/>
    <w:rsid w:val="00A930BC"/>
    <w:rsid w:val="00A94494"/>
    <w:rsid w:val="00A95317"/>
    <w:rsid w:val="00A95987"/>
    <w:rsid w:val="00AB08A1"/>
    <w:rsid w:val="00AC0586"/>
    <w:rsid w:val="00AD5021"/>
    <w:rsid w:val="00AE0E6C"/>
    <w:rsid w:val="00AF1B04"/>
    <w:rsid w:val="00AF3AE1"/>
    <w:rsid w:val="00B15E7F"/>
    <w:rsid w:val="00B167F7"/>
    <w:rsid w:val="00B447F2"/>
    <w:rsid w:val="00B55C17"/>
    <w:rsid w:val="00B62AF3"/>
    <w:rsid w:val="00B82B8E"/>
    <w:rsid w:val="00B86FE1"/>
    <w:rsid w:val="00B948E7"/>
    <w:rsid w:val="00B95492"/>
    <w:rsid w:val="00BD13DE"/>
    <w:rsid w:val="00BE30E0"/>
    <w:rsid w:val="00BE6B66"/>
    <w:rsid w:val="00BE788E"/>
    <w:rsid w:val="00C0076D"/>
    <w:rsid w:val="00C02742"/>
    <w:rsid w:val="00C02D9A"/>
    <w:rsid w:val="00C07B50"/>
    <w:rsid w:val="00C32446"/>
    <w:rsid w:val="00C439DC"/>
    <w:rsid w:val="00C66210"/>
    <w:rsid w:val="00C75D8D"/>
    <w:rsid w:val="00C81893"/>
    <w:rsid w:val="00C85B90"/>
    <w:rsid w:val="00C86AA9"/>
    <w:rsid w:val="00C927FA"/>
    <w:rsid w:val="00CC7172"/>
    <w:rsid w:val="00CD5EE8"/>
    <w:rsid w:val="00CF3AE2"/>
    <w:rsid w:val="00CF4FB2"/>
    <w:rsid w:val="00D303DB"/>
    <w:rsid w:val="00D34BAF"/>
    <w:rsid w:val="00D400CA"/>
    <w:rsid w:val="00D44ECB"/>
    <w:rsid w:val="00D51E1D"/>
    <w:rsid w:val="00D578A9"/>
    <w:rsid w:val="00DD05E9"/>
    <w:rsid w:val="00DE45D9"/>
    <w:rsid w:val="00DF09A7"/>
    <w:rsid w:val="00E071D9"/>
    <w:rsid w:val="00E17B34"/>
    <w:rsid w:val="00E33B51"/>
    <w:rsid w:val="00E364BE"/>
    <w:rsid w:val="00E4710E"/>
    <w:rsid w:val="00E603EB"/>
    <w:rsid w:val="00E7476D"/>
    <w:rsid w:val="00E750E2"/>
    <w:rsid w:val="00E75A06"/>
    <w:rsid w:val="00E77951"/>
    <w:rsid w:val="00E77EDA"/>
    <w:rsid w:val="00EC1DEC"/>
    <w:rsid w:val="00EE2AE0"/>
    <w:rsid w:val="00EE7DB1"/>
    <w:rsid w:val="00F11961"/>
    <w:rsid w:val="00F137D6"/>
    <w:rsid w:val="00F15EA4"/>
    <w:rsid w:val="00F46980"/>
    <w:rsid w:val="00F71C26"/>
    <w:rsid w:val="00F80E95"/>
    <w:rsid w:val="00F82CEA"/>
    <w:rsid w:val="00FA1C42"/>
    <w:rsid w:val="00FC4448"/>
    <w:rsid w:val="00FC62A1"/>
    <w:rsid w:val="00FC7EBB"/>
    <w:rsid w:val="00FE2EEA"/>
    <w:rsid w:val="09B84E3E"/>
    <w:rsid w:val="12B22CC2"/>
    <w:rsid w:val="1481457A"/>
    <w:rsid w:val="148E54C1"/>
    <w:rsid w:val="300935C2"/>
    <w:rsid w:val="406C1CF3"/>
    <w:rsid w:val="6C25206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7D57"/>
  <w15:docId w15:val="{A756B559-B5D5-414A-B163-542C068D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pPr>
      <w:ind w:left="1332"/>
      <w:outlineLvl w:val="0"/>
    </w:pPr>
    <w:rPr>
      <w:b/>
      <w:bCs/>
      <w:sz w:val="28"/>
      <w:szCs w:val="28"/>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Body Text"/>
    <w:basedOn w:val="a"/>
    <w:uiPriority w:val="1"/>
    <w:qFormat/>
    <w:pPr>
      <w:ind w:left="236"/>
    </w:pPr>
    <w:rPr>
      <w:sz w:val="28"/>
      <w:szCs w:val="28"/>
    </w:rPr>
  </w:style>
  <w:style w:type="paragraph" w:styleId="a6">
    <w:name w:val="Body Text Indent"/>
    <w:basedOn w:val="a"/>
    <w:link w:val="a7"/>
    <w:qFormat/>
    <w:pPr>
      <w:widowControl/>
      <w:autoSpaceDE/>
      <w:autoSpaceDN/>
      <w:spacing w:after="120"/>
      <w:ind w:left="283"/>
    </w:pPr>
    <w:rPr>
      <w:rFonts w:eastAsia="Calibri"/>
      <w:sz w:val="24"/>
      <w:szCs w:val="20"/>
      <w:lang w:eastAsia="uk-UA"/>
    </w:rPr>
  </w:style>
  <w:style w:type="paragraph" w:styleId="a8">
    <w:name w:val="footer"/>
    <w:basedOn w:val="a"/>
    <w:link w:val="a9"/>
    <w:uiPriority w:val="99"/>
    <w:unhideWhenUsed/>
    <w:qFormat/>
    <w:pPr>
      <w:tabs>
        <w:tab w:val="center" w:pos="4677"/>
        <w:tab w:val="right" w:pos="9355"/>
      </w:tabs>
    </w:pPr>
  </w:style>
  <w:style w:type="paragraph" w:styleId="aa">
    <w:name w:val="header"/>
    <w:basedOn w:val="a"/>
    <w:link w:val="ab"/>
    <w:uiPriority w:val="99"/>
    <w:unhideWhenUsed/>
    <w:qFormat/>
    <w:pPr>
      <w:tabs>
        <w:tab w:val="center" w:pos="4677"/>
        <w:tab w:val="right" w:pos="9355"/>
      </w:tabs>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styleId="ac">
    <w:name w:val="Hyperlink"/>
    <w:basedOn w:val="a0"/>
    <w:uiPriority w:val="99"/>
    <w:unhideWhenUsed/>
    <w:qFormat/>
    <w:rPr>
      <w:color w:val="0000FF"/>
      <w:u w:val="single"/>
    </w:rPr>
  </w:style>
  <w:style w:type="paragraph" w:styleId="21">
    <w:name w:val="List 2"/>
    <w:basedOn w:val="a"/>
    <w:qFormat/>
    <w:pPr>
      <w:widowControl/>
      <w:autoSpaceDE/>
      <w:autoSpaceDN/>
      <w:ind w:left="566" w:hanging="283"/>
    </w:pPr>
    <w:rPr>
      <w:sz w:val="24"/>
      <w:szCs w:val="20"/>
      <w:lang w:eastAsia="ru-RU"/>
    </w:rPr>
  </w:style>
  <w:style w:type="paragraph" w:styleId="ad">
    <w:name w:val="Normal (Web)"/>
    <w:basedOn w:val="a"/>
    <w:qFormat/>
    <w:pPr>
      <w:widowControl/>
      <w:autoSpaceDE/>
      <w:autoSpaceDN/>
      <w:spacing w:before="100" w:beforeAutospacing="1" w:after="100" w:afterAutospacing="1"/>
    </w:pPr>
    <w:rPr>
      <w:sz w:val="24"/>
      <w:szCs w:val="24"/>
      <w:lang w:val="ru-RU" w:eastAsia="ru-RU"/>
    </w:rPr>
  </w:style>
  <w:style w:type="paragraph" w:styleId="ae">
    <w:name w:val="Title"/>
    <w:basedOn w:val="a"/>
    <w:link w:val="af"/>
    <w:qFormat/>
    <w:pPr>
      <w:widowControl/>
      <w:autoSpaceDE/>
      <w:autoSpaceDN/>
      <w:jc w:val="center"/>
    </w:pPr>
    <w:rPr>
      <w:rFonts w:eastAsia="Calibri"/>
      <w:b/>
      <w:sz w:val="24"/>
      <w:szCs w:val="20"/>
      <w:lang w:eastAsia="uk-UA"/>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pPr>
      <w:ind w:left="236" w:firstLine="706"/>
    </w:pPr>
  </w:style>
  <w:style w:type="paragraph" w:customStyle="1" w:styleId="TableParagraph">
    <w:name w:val="Table Paragraph"/>
    <w:basedOn w:val="a"/>
    <w:uiPriority w:val="1"/>
    <w:qFormat/>
    <w:pPr>
      <w:ind w:left="112"/>
    </w:pPr>
  </w:style>
  <w:style w:type="character" w:customStyle="1" w:styleId="af">
    <w:name w:val="Заголовок Знак"/>
    <w:basedOn w:val="a0"/>
    <w:link w:val="ae"/>
    <w:qFormat/>
    <w:rPr>
      <w:rFonts w:ascii="Times New Roman" w:eastAsia="Calibri" w:hAnsi="Times New Roman" w:cs="Times New Roman"/>
      <w:b/>
      <w:sz w:val="24"/>
      <w:szCs w:val="20"/>
      <w:lang w:val="uk-UA" w:eastAsia="uk-UA"/>
    </w:rPr>
  </w:style>
  <w:style w:type="character" w:customStyle="1" w:styleId="a7">
    <w:name w:val="Основной текст с отступом Знак"/>
    <w:basedOn w:val="a0"/>
    <w:link w:val="a6"/>
    <w:qFormat/>
    <w:rPr>
      <w:rFonts w:ascii="Times New Roman" w:eastAsia="Calibri" w:hAnsi="Times New Roman" w:cs="Times New Roman"/>
      <w:sz w:val="24"/>
      <w:szCs w:val="20"/>
      <w:lang w:val="uk-UA" w:eastAsia="uk-UA"/>
    </w:rPr>
  </w:style>
  <w:style w:type="character" w:customStyle="1" w:styleId="20">
    <w:name w:val="Заголовок 2 Знак"/>
    <w:basedOn w:val="a0"/>
    <w:link w:val="2"/>
    <w:uiPriority w:val="9"/>
    <w:qFormat/>
    <w:rPr>
      <w:rFonts w:asciiTheme="majorHAnsi" w:eastAsiaTheme="majorEastAsia" w:hAnsiTheme="majorHAnsi" w:cstheme="majorBidi"/>
      <w:color w:val="365F91" w:themeColor="accent1" w:themeShade="BF"/>
      <w:sz w:val="26"/>
      <w:szCs w:val="26"/>
      <w:lang w:val="uk-UA"/>
    </w:rPr>
  </w:style>
  <w:style w:type="character" w:customStyle="1" w:styleId="HTML0">
    <w:name w:val="Стандартный HTML Знак"/>
    <w:basedOn w:val="a0"/>
    <w:link w:val="HTML"/>
    <w:qFormat/>
    <w:rPr>
      <w:rFonts w:ascii="Courier New" w:eastAsia="Times New Roman" w:hAnsi="Courier New" w:cs="Courier New"/>
      <w:sz w:val="20"/>
      <w:szCs w:val="20"/>
      <w:lang w:val="ru-RU" w:eastAsia="ru-RU"/>
    </w:rPr>
  </w:style>
  <w:style w:type="paragraph" w:customStyle="1" w:styleId="rvps14">
    <w:name w:val="rvps14"/>
    <w:basedOn w:val="a"/>
    <w:qFormat/>
    <w:pPr>
      <w:widowControl/>
      <w:autoSpaceDE/>
      <w:autoSpaceDN/>
      <w:spacing w:before="100" w:beforeAutospacing="1" w:after="100" w:afterAutospacing="1"/>
    </w:pPr>
    <w:rPr>
      <w:sz w:val="24"/>
      <w:szCs w:val="24"/>
      <w:lang w:eastAsia="uk-UA"/>
    </w:rPr>
  </w:style>
  <w:style w:type="paragraph" w:customStyle="1" w:styleId="rvps2">
    <w:name w:val="rvps2"/>
    <w:basedOn w:val="a"/>
    <w:qFormat/>
    <w:pPr>
      <w:widowControl/>
      <w:autoSpaceDE/>
      <w:autoSpaceDN/>
      <w:spacing w:before="100" w:beforeAutospacing="1" w:after="100" w:afterAutospacing="1"/>
    </w:pPr>
    <w:rPr>
      <w:sz w:val="24"/>
      <w:szCs w:val="24"/>
      <w:lang w:eastAsia="uk-UA"/>
    </w:rPr>
  </w:style>
  <w:style w:type="character" w:customStyle="1" w:styleId="FontStyle41">
    <w:name w:val="Font Style41"/>
    <w:qFormat/>
    <w:rPr>
      <w:rFonts w:ascii="Times New Roman" w:hAnsi="Times New Roman" w:cs="Times New Roman"/>
      <w:b/>
      <w:bCs/>
      <w:sz w:val="22"/>
      <w:szCs w:val="22"/>
    </w:rPr>
  </w:style>
  <w:style w:type="character" w:customStyle="1" w:styleId="rvts9">
    <w:name w:val="rvts9"/>
    <w:qFormat/>
  </w:style>
  <w:style w:type="character" w:customStyle="1" w:styleId="rvts15">
    <w:name w:val="rvts15"/>
    <w:basedOn w:val="a0"/>
    <w:qFormat/>
  </w:style>
  <w:style w:type="character" w:customStyle="1" w:styleId="spelle">
    <w:name w:val="spelle"/>
    <w:basedOn w:val="a0"/>
    <w:qFormat/>
  </w:style>
  <w:style w:type="character" w:customStyle="1" w:styleId="ab">
    <w:name w:val="Верхний колонтитул Знак"/>
    <w:basedOn w:val="a0"/>
    <w:link w:val="aa"/>
    <w:uiPriority w:val="99"/>
    <w:qFormat/>
    <w:rPr>
      <w:rFonts w:ascii="Times New Roman" w:eastAsia="Times New Roman" w:hAnsi="Times New Roman" w:cs="Times New Roman"/>
      <w:lang w:val="uk-UA"/>
    </w:rPr>
  </w:style>
  <w:style w:type="character" w:customStyle="1" w:styleId="a9">
    <w:name w:val="Нижний колонтитул Знак"/>
    <w:basedOn w:val="a0"/>
    <w:link w:val="a8"/>
    <w:uiPriority w:val="99"/>
    <w:qFormat/>
    <w:rPr>
      <w:rFonts w:ascii="Times New Roman" w:eastAsia="Times New Roman" w:hAnsi="Times New Roman" w:cs="Times New Roman"/>
      <w:lang w:val="uk-UA"/>
    </w:rPr>
  </w:style>
  <w:style w:type="paragraph" w:customStyle="1" w:styleId="Textbody">
    <w:name w:val="Text body"/>
    <w:basedOn w:val="a"/>
    <w:qFormat/>
    <w:pPr>
      <w:widowControl/>
      <w:suppressAutoHyphens/>
      <w:autoSpaceDE/>
      <w:spacing w:after="140" w:line="288" w:lineRule="auto"/>
      <w:textAlignment w:val="baseline"/>
    </w:pPr>
    <w:rPr>
      <w:rFonts w:ascii="Arial" w:hAnsi="Arial" w:cs="Arial"/>
      <w:color w:val="000000"/>
      <w:kern w:val="3"/>
      <w:lang w:val="en-US" w:eastAsia="zh-CN" w:bidi="hi-IN"/>
    </w:rPr>
  </w:style>
  <w:style w:type="paragraph" w:customStyle="1" w:styleId="10">
    <w:name w:val="Обычный1"/>
    <w:semiHidden/>
    <w:qFormat/>
    <w:pPr>
      <w:spacing w:before="100" w:beforeAutospacing="1" w:after="100" w:afterAutospacing="1" w:line="256" w:lineRule="auto"/>
    </w:pPr>
    <w:rPr>
      <w:rFonts w:ascii="Calibri" w:eastAsia="Times New Roman" w:hAnsi="Calibri" w:cs="Calibri"/>
      <w:sz w:val="24"/>
      <w:szCs w:val="24"/>
    </w:rPr>
  </w:style>
  <w:style w:type="character" w:customStyle="1" w:styleId="15">
    <w:name w:val="15"/>
    <w:basedOn w:val="a0"/>
    <w:qFormat/>
    <w:rPr>
      <w:rFonts w:ascii="Times New Roman" w:hAnsi="Times New Roman" w:cs="Times New Roman" w:hint="default"/>
    </w:rPr>
  </w:style>
  <w:style w:type="character" w:customStyle="1" w:styleId="16">
    <w:name w:val="16"/>
    <w:basedOn w:val="a0"/>
    <w:qFormat/>
    <w:rPr>
      <w:rFonts w:ascii="Times New Roman" w:hAnsi="Times New Roman" w:cs="Times New Roman" w:hint="default"/>
      <w:color w:val="0000FF"/>
      <w:u w:val="single"/>
    </w:rPr>
  </w:style>
  <w:style w:type="character" w:customStyle="1" w:styleId="rvts23">
    <w:name w:val="rvts23"/>
    <w:basedOn w:val="a0"/>
    <w:qFormat/>
  </w:style>
  <w:style w:type="table" w:customStyle="1" w:styleId="11">
    <w:name w:val="Сетка таблицы1"/>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qFormat/>
    <w:pPr>
      <w:suppressAutoHyphens/>
      <w:autoSpaceDN w:val="0"/>
      <w:spacing w:line="276" w:lineRule="auto"/>
      <w:textAlignment w:val="baseline"/>
    </w:pPr>
    <w:rPr>
      <w:rFonts w:ascii="Arial" w:eastAsia="Times New Roman" w:hAnsi="Arial" w:cs="Arial"/>
      <w:color w:val="000000"/>
      <w:kern w:val="3"/>
      <w:sz w:val="22"/>
      <w:szCs w:val="22"/>
      <w:lang w:val="en-US" w:eastAsia="zh-CN" w:bidi="hi-IN"/>
    </w:rPr>
  </w:style>
  <w:style w:type="character" w:customStyle="1" w:styleId="a4">
    <w:name w:val="Текст выноски Знак"/>
    <w:basedOn w:val="a0"/>
    <w:link w:val="a3"/>
    <w:uiPriority w:val="99"/>
    <w:semiHidden/>
    <w:qFormat/>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user\Downloads\pojasnjuvalna-zapyska-1.rtf" TargetMode="External"/><Relationship Id="rId3" Type="http://schemas.openxmlformats.org/officeDocument/2006/relationships/webSettings" Target="webSettings.xml"/><Relationship Id="rId7" Type="http://schemas.openxmlformats.org/officeDocument/2006/relationships/hyperlink" Target="https://zakon.rada.gov.ua/laws/show/v0290914-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v0290914-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10</Pages>
  <Words>11449</Words>
  <Characters>6526</Characters>
  <Application>Microsoft Office Word</Application>
  <DocSecurity>0</DocSecurity>
  <Lines>54</Lines>
  <Paragraphs>35</Paragraphs>
  <ScaleCrop>false</ScaleCrop>
  <Company>SPecialiST RePack</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svs</dc:creator>
  <cp:lastModifiedBy>user</cp:lastModifiedBy>
  <cp:revision>31</cp:revision>
  <cp:lastPrinted>2024-03-21T14:49:00Z</cp:lastPrinted>
  <dcterms:created xsi:type="dcterms:W3CDTF">2024-03-21T08:57:00Z</dcterms:created>
  <dcterms:modified xsi:type="dcterms:W3CDTF">2024-03-21T15:26:00Z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Microsoft® Office Word 2007</vt:lpwstr>
  </property>
  <property fmtid="{D5CDD505-2E9C-101B-9397-08002B2CF9AE}" pid="4" name="LastSaved">
    <vt:filetime>2021-08-25T00:00:00Z</vt:filetime>
  </property>
  <property fmtid="{D5CDD505-2E9C-101B-9397-08002B2CF9AE}" pid="5" name="KSOProductBuildVer">
    <vt:lpwstr>1033-12.2.0.13489</vt:lpwstr>
  </property>
  <property fmtid="{D5CDD505-2E9C-101B-9397-08002B2CF9AE}" pid="6" name="ICV">
    <vt:lpwstr>2D3539C572CE4D60AAC63C5E4467B8D4_13</vt:lpwstr>
  </property>
</Properties>
</file>