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B0" w:rsidRPr="00FC020D" w:rsidRDefault="001600AD" w:rsidP="001600AD">
      <w:pPr>
        <w:spacing w:after="0" w:line="240" w:lineRule="auto"/>
        <w:jc w:val="center"/>
        <w:rPr>
          <w:rFonts w:ascii="Times New Roman" w:hAnsi="Times New Roman" w:cs="Times New Roman"/>
          <w:b/>
          <w:sz w:val="28"/>
          <w:szCs w:val="28"/>
        </w:rPr>
      </w:pPr>
      <w:r w:rsidRPr="00FC020D">
        <w:rPr>
          <w:rFonts w:ascii="Times New Roman" w:hAnsi="Times New Roman" w:cs="Times New Roman"/>
          <w:b/>
          <w:sz w:val="28"/>
          <w:szCs w:val="28"/>
        </w:rPr>
        <w:t>АНАЛІЗ РЕГУЛЯТОРНОГО ВПЛИВУ</w:t>
      </w:r>
    </w:p>
    <w:p w:rsidR="001600AD" w:rsidRPr="00FC020D" w:rsidRDefault="001600AD" w:rsidP="001600AD">
      <w:pPr>
        <w:spacing w:after="0" w:line="240" w:lineRule="auto"/>
        <w:jc w:val="center"/>
        <w:rPr>
          <w:rFonts w:ascii="Times New Roman" w:hAnsi="Times New Roman" w:cs="Times New Roman"/>
          <w:b/>
          <w:color w:val="000000"/>
          <w:sz w:val="28"/>
          <w:szCs w:val="28"/>
        </w:rPr>
      </w:pPr>
      <w:r w:rsidRPr="00FC020D">
        <w:rPr>
          <w:rFonts w:ascii="Times New Roman" w:hAnsi="Times New Roman" w:cs="Times New Roman"/>
          <w:b/>
          <w:sz w:val="28"/>
          <w:szCs w:val="28"/>
        </w:rPr>
        <w:t xml:space="preserve">до проекту постанови Кабінету Міністрів України «Про </w:t>
      </w:r>
      <w:r w:rsidRPr="00FC020D">
        <w:rPr>
          <w:rFonts w:ascii="Times New Roman" w:hAnsi="Times New Roman" w:cs="Times New Roman"/>
          <w:b/>
          <w:color w:val="000000"/>
          <w:sz w:val="28"/>
          <w:szCs w:val="28"/>
          <w:highlight w:val="white"/>
        </w:rPr>
        <w:t xml:space="preserve">затвердження </w:t>
      </w:r>
      <w:r w:rsidR="00AC723A" w:rsidRPr="00FC020D">
        <w:rPr>
          <w:rFonts w:ascii="Times New Roman" w:hAnsi="Times New Roman" w:cs="Times New Roman"/>
          <w:b/>
          <w:sz w:val="28"/>
          <w:szCs w:val="28"/>
        </w:rPr>
        <w:t>Порядку накладення штрафів та застосування попередження Державною службою України з питань праці та визнання такими, що втратили чинність, деяких постанов Кабінету Міністрів України</w:t>
      </w:r>
      <w:r w:rsidRPr="00FC020D">
        <w:rPr>
          <w:rFonts w:ascii="Times New Roman" w:hAnsi="Times New Roman" w:cs="Times New Roman"/>
          <w:b/>
          <w:color w:val="000000"/>
          <w:sz w:val="28"/>
          <w:szCs w:val="28"/>
        </w:rPr>
        <w:t>»</w:t>
      </w:r>
    </w:p>
    <w:p w:rsidR="001600AD" w:rsidRPr="00FC020D" w:rsidRDefault="001600AD" w:rsidP="001600AD">
      <w:pPr>
        <w:spacing w:after="0" w:line="240" w:lineRule="auto"/>
        <w:jc w:val="center"/>
        <w:rPr>
          <w:rFonts w:ascii="Times New Roman" w:hAnsi="Times New Roman" w:cs="Times New Roman"/>
          <w:b/>
          <w:color w:val="000000"/>
          <w:sz w:val="28"/>
          <w:szCs w:val="28"/>
        </w:rPr>
      </w:pPr>
    </w:p>
    <w:p w:rsidR="001600AD" w:rsidRPr="00FC020D" w:rsidRDefault="001600AD" w:rsidP="001600AD">
      <w:pPr>
        <w:spacing w:after="0" w:line="240" w:lineRule="auto"/>
        <w:ind w:firstLine="567"/>
        <w:jc w:val="both"/>
        <w:rPr>
          <w:rFonts w:ascii="Times New Roman" w:hAnsi="Times New Roman" w:cs="Times New Roman"/>
          <w:b/>
          <w:color w:val="000000"/>
          <w:sz w:val="28"/>
          <w:szCs w:val="28"/>
        </w:rPr>
      </w:pPr>
      <w:r w:rsidRPr="00FC020D">
        <w:rPr>
          <w:rFonts w:ascii="Times New Roman" w:hAnsi="Times New Roman" w:cs="Times New Roman"/>
          <w:b/>
          <w:color w:val="000000"/>
          <w:sz w:val="28"/>
          <w:szCs w:val="28"/>
        </w:rPr>
        <w:t>І. Визначення проблеми</w:t>
      </w:r>
    </w:p>
    <w:p w:rsidR="00AC723A" w:rsidRPr="00FC020D" w:rsidRDefault="007007D7"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Проект постанови Кабінету Міністрів України «Про затвердження Порядку накладення штрафів та застосування попередження Державною службою України з питань праці та визнання такими, що втратили чинність, деяких постанов Кабінету Міністрів України» (далі – проект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розроблений з метою приведення процедури застосування Державною службою України з питань праці штрафів та попередження, передбачених частиною другою статті 265 Кодексу законів про працю України, частинами третьою – сьомою статті 53 Закону України «Про зайнятість населення» та абзацом другим частини третьої статті 24</w:t>
      </w:r>
      <w:r w:rsidRPr="00FC020D">
        <w:rPr>
          <w:rFonts w:ascii="Times New Roman" w:hAnsi="Times New Roman" w:cs="Times New Roman"/>
          <w:sz w:val="28"/>
          <w:szCs w:val="28"/>
          <w:vertAlign w:val="superscript"/>
        </w:rPr>
        <w:t>1</w:t>
      </w:r>
      <w:r w:rsidRPr="00FC020D">
        <w:rPr>
          <w:rFonts w:ascii="Times New Roman" w:hAnsi="Times New Roman" w:cs="Times New Roman"/>
          <w:sz w:val="28"/>
          <w:szCs w:val="28"/>
        </w:rPr>
        <w:t xml:space="preserve"> Закону України «Про рекламу» у відповідність до актів вищої юридичної сили, зокрема Закону України </w:t>
      </w:r>
      <w:r w:rsidR="005D7F9E" w:rsidRPr="00FC020D">
        <w:rPr>
          <w:rFonts w:ascii="Times New Roman" w:hAnsi="Times New Roman" w:cs="Times New Roman"/>
          <w:sz w:val="28"/>
          <w:szCs w:val="28"/>
        </w:rPr>
        <w:t>«</w:t>
      </w:r>
      <w:r w:rsidRPr="00FC020D">
        <w:rPr>
          <w:rFonts w:ascii="Times New Roman" w:hAnsi="Times New Roman" w:cs="Times New Roman"/>
          <w:sz w:val="28"/>
          <w:szCs w:val="28"/>
        </w:rPr>
        <w:t>Про адміністративну процедуру</w:t>
      </w:r>
      <w:r w:rsidR="005D7F9E" w:rsidRPr="00FC020D">
        <w:rPr>
          <w:rFonts w:ascii="Times New Roman" w:hAnsi="Times New Roman" w:cs="Times New Roman"/>
          <w:sz w:val="28"/>
          <w:szCs w:val="28"/>
        </w:rPr>
        <w:t>»</w:t>
      </w:r>
      <w:r w:rsidRPr="00FC020D">
        <w:rPr>
          <w:rFonts w:ascii="Times New Roman" w:hAnsi="Times New Roman" w:cs="Times New Roman"/>
          <w:sz w:val="28"/>
          <w:szCs w:val="28"/>
        </w:rPr>
        <w:t>.</w:t>
      </w:r>
    </w:p>
    <w:p w:rsidR="007007D7" w:rsidRPr="00FC020D" w:rsidRDefault="007007D7" w:rsidP="007007D7">
      <w:pPr>
        <w:tabs>
          <w:tab w:val="left" w:pos="567"/>
        </w:tabs>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b/>
          <w:color w:val="000000"/>
          <w:sz w:val="28"/>
          <w:szCs w:val="28"/>
        </w:rPr>
        <w:tab/>
      </w:r>
      <w:r w:rsidRPr="00FC020D">
        <w:rPr>
          <w:rFonts w:ascii="Times New Roman" w:hAnsi="Times New Roman" w:cs="Times New Roman"/>
          <w:sz w:val="28"/>
          <w:szCs w:val="28"/>
        </w:rPr>
        <w:t xml:space="preserve">На виконання Плану організації підготовки проектів актів та виконання інших завдань, необхідних для забезпечення реалізації Закону України від 17.02.2022 № 2073-ІХ </w:t>
      </w:r>
      <w:r w:rsidR="00CB21D0" w:rsidRPr="00FC020D">
        <w:rPr>
          <w:rFonts w:ascii="Times New Roman" w:hAnsi="Times New Roman" w:cs="Times New Roman"/>
          <w:sz w:val="28"/>
          <w:szCs w:val="28"/>
        </w:rPr>
        <w:t>«</w:t>
      </w:r>
      <w:r w:rsidRPr="00FC020D">
        <w:rPr>
          <w:rFonts w:ascii="Times New Roman" w:hAnsi="Times New Roman" w:cs="Times New Roman"/>
          <w:sz w:val="28"/>
          <w:szCs w:val="28"/>
        </w:rPr>
        <w:t>Про адміністративну процедуру</w:t>
      </w:r>
      <w:r w:rsidR="00CB21D0" w:rsidRPr="00FC020D">
        <w:rPr>
          <w:rFonts w:ascii="Times New Roman" w:hAnsi="Times New Roman" w:cs="Times New Roman"/>
          <w:sz w:val="28"/>
          <w:szCs w:val="28"/>
        </w:rPr>
        <w:t>»</w:t>
      </w:r>
      <w:r w:rsidRPr="00FC020D">
        <w:rPr>
          <w:rFonts w:ascii="Times New Roman" w:hAnsi="Times New Roman" w:cs="Times New Roman"/>
          <w:sz w:val="28"/>
          <w:szCs w:val="28"/>
        </w:rPr>
        <w:t xml:space="preserve"> необхідно протягом 18 місяців з дня опублікування цього Закону вжити заходів щодо прийняття та/або оновлення нормативних актів органів виконавчої влади, що випливає з цього Закону, забезпечивши набрання ними чинності одночасно з набранням чинності цим Законом. </w:t>
      </w:r>
    </w:p>
    <w:p w:rsidR="007007D7" w:rsidRPr="00FC020D" w:rsidRDefault="007007D7" w:rsidP="007007D7">
      <w:pPr>
        <w:tabs>
          <w:tab w:val="left" w:pos="567"/>
        </w:tabs>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Стаття 265 Кодексу законів про працю України (далі – КЗпП) передбачає відповідальність за порушення законодавства про працю. </w:t>
      </w:r>
    </w:p>
    <w:p w:rsidR="007007D7" w:rsidRPr="00FC020D" w:rsidRDefault="007007D7" w:rsidP="007007D7">
      <w:pPr>
        <w:tabs>
          <w:tab w:val="left" w:pos="567"/>
        </w:tabs>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Юридичні та фізичні особи - підприємці, які використовують найману працю, несуть відповідальність у вигляді штрафу, а у випадках передбачених абзацами другим та шостим частини другої статті 265 КЗпП, – застосовується попередження. </w:t>
      </w:r>
    </w:p>
    <w:p w:rsidR="007007D7" w:rsidRPr="00FC020D" w:rsidRDefault="007007D7" w:rsidP="007007D7">
      <w:pPr>
        <w:tabs>
          <w:tab w:val="left" w:pos="567"/>
        </w:tabs>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Чинне законодавство не передбачає порядку застосування попередження. </w:t>
      </w:r>
    </w:p>
    <w:p w:rsidR="007007D7" w:rsidRPr="00FC020D" w:rsidRDefault="007007D7" w:rsidP="007007D7">
      <w:pPr>
        <w:tabs>
          <w:tab w:val="left" w:pos="567"/>
        </w:tabs>
        <w:spacing w:after="0" w:line="240" w:lineRule="auto"/>
        <w:ind w:firstLine="567"/>
        <w:jc w:val="both"/>
        <w:rPr>
          <w:rFonts w:ascii="Times New Roman" w:hAnsi="Times New Roman" w:cs="Times New Roman"/>
          <w:b/>
          <w:color w:val="000000"/>
          <w:sz w:val="28"/>
          <w:szCs w:val="28"/>
        </w:rPr>
      </w:pPr>
      <w:r w:rsidRPr="00FC020D">
        <w:rPr>
          <w:rFonts w:ascii="Times New Roman" w:hAnsi="Times New Roman" w:cs="Times New Roman"/>
          <w:sz w:val="28"/>
          <w:szCs w:val="28"/>
        </w:rPr>
        <w:t>Стаття 24</w:t>
      </w:r>
      <w:r w:rsidRPr="00FC020D">
        <w:rPr>
          <w:rFonts w:ascii="Times New Roman" w:hAnsi="Times New Roman" w:cs="Times New Roman"/>
          <w:sz w:val="28"/>
          <w:szCs w:val="28"/>
          <w:vertAlign w:val="superscript"/>
        </w:rPr>
        <w:t>1</w:t>
      </w:r>
      <w:r w:rsidRPr="00FC020D">
        <w:rPr>
          <w:rFonts w:ascii="Times New Roman" w:hAnsi="Times New Roman" w:cs="Times New Roman"/>
          <w:sz w:val="28"/>
          <w:szCs w:val="28"/>
        </w:rPr>
        <w:t xml:space="preserve"> Закону України «Про рекламу» містить вимоги до реклами послуг із працевлаштування. Відповідно до частини третьої статті 24</w:t>
      </w:r>
      <w:r w:rsidRPr="00FC020D">
        <w:rPr>
          <w:rFonts w:ascii="Times New Roman" w:hAnsi="Times New Roman" w:cs="Times New Roman"/>
          <w:sz w:val="28"/>
          <w:szCs w:val="28"/>
          <w:vertAlign w:val="superscript"/>
        </w:rPr>
        <w:t>1</w:t>
      </w:r>
      <w:r w:rsidRPr="00FC020D">
        <w:rPr>
          <w:rFonts w:ascii="Times New Roman" w:hAnsi="Times New Roman" w:cs="Times New Roman"/>
          <w:sz w:val="28"/>
          <w:szCs w:val="28"/>
        </w:rPr>
        <w:t xml:space="preserve"> Закону України «Про рекламу» у разі порушення вимог цієї статті рекламодавець сплачує до державного бюджету штраф у десятикратному розмірі мінімальної заробітної плати, встановленої законом на момент вчинення порушення, у встановленому Кабінетом Міністрів України порядку.</w:t>
      </w:r>
    </w:p>
    <w:p w:rsidR="007007D7" w:rsidRPr="00FC020D" w:rsidRDefault="007007D7"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Штраф за порушення вимог цієї статті накладається центральним органом виконавчої влади, що реалізує державну політику з питань нагляду та контролю за додержанням законодавства про працю та зайнятість населення, у порядку, встановленому Кабінетом Міністрів України. </w:t>
      </w:r>
    </w:p>
    <w:p w:rsidR="007007D7" w:rsidRPr="00FC020D" w:rsidRDefault="007007D7" w:rsidP="001600AD">
      <w:pPr>
        <w:spacing w:after="0" w:line="240" w:lineRule="auto"/>
        <w:ind w:firstLine="567"/>
        <w:jc w:val="both"/>
        <w:rPr>
          <w:rFonts w:ascii="Times New Roman" w:hAnsi="Times New Roman" w:cs="Times New Roman"/>
          <w:sz w:val="28"/>
          <w:szCs w:val="28"/>
          <w:highlight w:val="yellow"/>
        </w:rPr>
      </w:pPr>
      <w:r w:rsidRPr="00FC020D">
        <w:rPr>
          <w:rFonts w:ascii="Times New Roman" w:hAnsi="Times New Roman" w:cs="Times New Roman"/>
          <w:sz w:val="28"/>
          <w:szCs w:val="28"/>
        </w:rPr>
        <w:t xml:space="preserve">Враховуючи вищевикладене, виникла необхідність привести у відповідність Порядок накладення штрафів за порушення законодавства про працю та зайнятість населення, затверджений постановою Кабінету Міністрів України </w:t>
      </w:r>
      <w:r w:rsidR="00CB21D0" w:rsidRPr="00FC020D">
        <w:rPr>
          <w:rFonts w:ascii="Times New Roman" w:hAnsi="Times New Roman" w:cs="Times New Roman"/>
          <w:sz w:val="28"/>
          <w:szCs w:val="28"/>
        </w:rPr>
        <w:t xml:space="preserve">               </w:t>
      </w:r>
      <w:r w:rsidRPr="00FC020D">
        <w:rPr>
          <w:rFonts w:ascii="Times New Roman" w:hAnsi="Times New Roman" w:cs="Times New Roman"/>
          <w:sz w:val="28"/>
          <w:szCs w:val="28"/>
        </w:rPr>
        <w:t xml:space="preserve">від 17.07.2013 № 509, до вимог Закону України «Про адміністративну </w:t>
      </w:r>
      <w:r w:rsidRPr="00FC020D">
        <w:rPr>
          <w:rFonts w:ascii="Times New Roman" w:hAnsi="Times New Roman" w:cs="Times New Roman"/>
          <w:sz w:val="28"/>
          <w:szCs w:val="28"/>
        </w:rPr>
        <w:lastRenderedPageBreak/>
        <w:t>процедуру», встановити порядок накладення на рекламодавців штрафів за порушення законодавства про рекламу щодо реклами про вакансії (прийому на роботу), а також передбачити застосування попередження як заходу стягнення за порушення законодавства про працю.</w:t>
      </w:r>
    </w:p>
    <w:p w:rsidR="007007D7" w:rsidRPr="00FC020D" w:rsidRDefault="007007D7" w:rsidP="007007D7">
      <w:pPr>
        <w:pStyle w:val="rvps2"/>
        <w:shd w:val="clear" w:color="auto" w:fill="FFFFFF"/>
        <w:spacing w:before="0" w:beforeAutospacing="0" w:after="0" w:afterAutospacing="0"/>
        <w:ind w:firstLine="567"/>
        <w:jc w:val="both"/>
        <w:rPr>
          <w:sz w:val="28"/>
          <w:szCs w:val="28"/>
        </w:rPr>
      </w:pPr>
      <w:r w:rsidRPr="00FC020D">
        <w:rPr>
          <w:sz w:val="28"/>
          <w:szCs w:val="28"/>
        </w:rPr>
        <w:t>Прийняття проекту постанови встановлює одну та чітку процедуру накладення штрафів</w:t>
      </w:r>
      <w:r w:rsidR="005E15FA" w:rsidRPr="00FC020D">
        <w:rPr>
          <w:sz w:val="28"/>
          <w:szCs w:val="28"/>
        </w:rPr>
        <w:t>, застосування попередження</w:t>
      </w:r>
      <w:r w:rsidRPr="00FC020D">
        <w:rPr>
          <w:sz w:val="28"/>
          <w:szCs w:val="28"/>
        </w:rPr>
        <w:t xml:space="preserve"> за порушення вимог законодавства</w:t>
      </w:r>
      <w:r w:rsidR="005E15FA" w:rsidRPr="00FC020D">
        <w:rPr>
          <w:sz w:val="28"/>
          <w:szCs w:val="28"/>
        </w:rPr>
        <w:t xml:space="preserve"> про працю, зайнятість та </w:t>
      </w:r>
      <w:r w:rsidRPr="00FC020D">
        <w:rPr>
          <w:sz w:val="28"/>
          <w:szCs w:val="28"/>
        </w:rPr>
        <w:t xml:space="preserve"> реклам</w:t>
      </w:r>
      <w:r w:rsidR="005E15FA" w:rsidRPr="00FC020D">
        <w:rPr>
          <w:sz w:val="28"/>
          <w:szCs w:val="28"/>
        </w:rPr>
        <w:t>у.</w:t>
      </w:r>
    </w:p>
    <w:p w:rsidR="007007D7" w:rsidRPr="00FC020D" w:rsidRDefault="007007D7" w:rsidP="001600AD">
      <w:pPr>
        <w:spacing w:after="0" w:line="240" w:lineRule="auto"/>
        <w:ind w:firstLine="567"/>
        <w:jc w:val="both"/>
        <w:rPr>
          <w:rFonts w:ascii="Times New Roman" w:hAnsi="Times New Roman" w:cs="Times New Roman"/>
          <w:sz w:val="28"/>
          <w:szCs w:val="28"/>
          <w:highlight w:val="yellow"/>
        </w:rPr>
      </w:pPr>
    </w:p>
    <w:p w:rsidR="005C68C6" w:rsidRPr="00FC020D" w:rsidRDefault="005C68C6" w:rsidP="005C68C6">
      <w:pPr>
        <w:pStyle w:val="rvps2"/>
        <w:shd w:val="clear" w:color="auto" w:fill="FFFFFF"/>
        <w:spacing w:before="0" w:beforeAutospacing="0" w:after="0" w:afterAutospacing="0"/>
        <w:ind w:firstLine="505"/>
        <w:jc w:val="center"/>
        <w:rPr>
          <w:sz w:val="28"/>
          <w:szCs w:val="28"/>
        </w:rPr>
      </w:pPr>
      <w:r w:rsidRPr="00FC020D">
        <w:rPr>
          <w:sz w:val="28"/>
          <w:szCs w:val="28"/>
        </w:rPr>
        <w:t>Основні групи (підгрупи), на які проблема має вплив:</w:t>
      </w:r>
    </w:p>
    <w:tbl>
      <w:tblPr>
        <w:tblStyle w:val="a4"/>
        <w:tblW w:w="0" w:type="auto"/>
        <w:tblLook w:val="04A0" w:firstRow="1" w:lastRow="0" w:firstColumn="1" w:lastColumn="0" w:noHBand="0" w:noVBand="1"/>
      </w:tblPr>
      <w:tblGrid>
        <w:gridCol w:w="3266"/>
        <w:gridCol w:w="3184"/>
        <w:gridCol w:w="3178"/>
      </w:tblGrid>
      <w:tr w:rsidR="005C68C6" w:rsidRPr="00FC020D" w:rsidTr="005C68C6">
        <w:tc>
          <w:tcPr>
            <w:tcW w:w="3284"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Групи (підгрупи)</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Так</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Ні</w:t>
            </w:r>
          </w:p>
        </w:tc>
      </w:tr>
      <w:tr w:rsidR="005C68C6" w:rsidRPr="00FC020D" w:rsidTr="005C68C6">
        <w:tc>
          <w:tcPr>
            <w:tcW w:w="3284" w:type="dxa"/>
          </w:tcPr>
          <w:p w:rsidR="005C68C6" w:rsidRPr="00FC020D" w:rsidRDefault="005C68C6" w:rsidP="005C68C6">
            <w:pPr>
              <w:pStyle w:val="rvps2"/>
              <w:spacing w:before="0" w:beforeAutospacing="0" w:after="0" w:afterAutospacing="0"/>
              <w:jc w:val="both"/>
              <w:rPr>
                <w:sz w:val="28"/>
                <w:szCs w:val="28"/>
              </w:rPr>
            </w:pPr>
            <w:r w:rsidRPr="00FC020D">
              <w:rPr>
                <w:sz w:val="28"/>
                <w:szCs w:val="28"/>
              </w:rPr>
              <w:t>Громадяни</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r>
      <w:tr w:rsidR="005C68C6" w:rsidRPr="00FC020D" w:rsidTr="005C68C6">
        <w:tc>
          <w:tcPr>
            <w:tcW w:w="3284" w:type="dxa"/>
          </w:tcPr>
          <w:p w:rsidR="005C68C6" w:rsidRPr="00FC020D" w:rsidRDefault="005C68C6" w:rsidP="005C68C6">
            <w:pPr>
              <w:pStyle w:val="rvps2"/>
              <w:spacing w:before="0" w:beforeAutospacing="0" w:after="0" w:afterAutospacing="0"/>
              <w:jc w:val="both"/>
              <w:rPr>
                <w:sz w:val="28"/>
                <w:szCs w:val="28"/>
              </w:rPr>
            </w:pPr>
            <w:r w:rsidRPr="00FC020D">
              <w:rPr>
                <w:sz w:val="28"/>
                <w:szCs w:val="28"/>
              </w:rPr>
              <w:t>Держава</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r>
      <w:tr w:rsidR="005C68C6" w:rsidRPr="00FC020D" w:rsidTr="005C68C6">
        <w:tc>
          <w:tcPr>
            <w:tcW w:w="3284" w:type="dxa"/>
          </w:tcPr>
          <w:p w:rsidR="005C68C6" w:rsidRPr="00FC020D" w:rsidRDefault="005C68C6" w:rsidP="005C68C6">
            <w:pPr>
              <w:pStyle w:val="rvps2"/>
              <w:spacing w:before="0" w:beforeAutospacing="0" w:after="0" w:afterAutospacing="0"/>
              <w:jc w:val="both"/>
              <w:rPr>
                <w:sz w:val="28"/>
                <w:szCs w:val="28"/>
              </w:rPr>
            </w:pPr>
            <w:r w:rsidRPr="00FC020D">
              <w:rPr>
                <w:sz w:val="28"/>
                <w:szCs w:val="28"/>
              </w:rPr>
              <w:t>Суб’єкти господарювання</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r>
      <w:tr w:rsidR="005C68C6" w:rsidRPr="00FC020D" w:rsidTr="005C68C6">
        <w:tc>
          <w:tcPr>
            <w:tcW w:w="3284" w:type="dxa"/>
          </w:tcPr>
          <w:p w:rsidR="005C68C6" w:rsidRPr="00FC020D" w:rsidRDefault="005C68C6" w:rsidP="005C68C6">
            <w:pPr>
              <w:pStyle w:val="rvps2"/>
              <w:spacing w:before="0" w:beforeAutospacing="0" w:after="0" w:afterAutospacing="0"/>
              <w:jc w:val="both"/>
              <w:rPr>
                <w:sz w:val="28"/>
                <w:szCs w:val="28"/>
              </w:rPr>
            </w:pPr>
            <w:r w:rsidRPr="00FC020D">
              <w:rPr>
                <w:sz w:val="28"/>
                <w:szCs w:val="28"/>
              </w:rPr>
              <w:t xml:space="preserve">у тому числі суб’єкти </w:t>
            </w:r>
            <w:proofErr w:type="spellStart"/>
            <w:r w:rsidRPr="00FC020D">
              <w:rPr>
                <w:sz w:val="28"/>
                <w:szCs w:val="28"/>
              </w:rPr>
              <w:t>мікропідприємництва</w:t>
            </w:r>
            <w:proofErr w:type="spellEnd"/>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c>
          <w:tcPr>
            <w:tcW w:w="3285" w:type="dxa"/>
          </w:tcPr>
          <w:p w:rsidR="005C68C6" w:rsidRPr="00FC020D" w:rsidRDefault="005C68C6" w:rsidP="005C68C6">
            <w:pPr>
              <w:pStyle w:val="rvps2"/>
              <w:spacing w:before="0" w:beforeAutospacing="0" w:after="0" w:afterAutospacing="0"/>
              <w:jc w:val="center"/>
              <w:rPr>
                <w:sz w:val="28"/>
                <w:szCs w:val="28"/>
              </w:rPr>
            </w:pPr>
            <w:r w:rsidRPr="00FC020D">
              <w:rPr>
                <w:sz w:val="28"/>
                <w:szCs w:val="28"/>
              </w:rPr>
              <w:t>-</w:t>
            </w:r>
          </w:p>
        </w:tc>
      </w:tr>
    </w:tbl>
    <w:p w:rsidR="005C68C6" w:rsidRPr="00FC020D" w:rsidRDefault="005C68C6" w:rsidP="005C68C6">
      <w:pPr>
        <w:pStyle w:val="rvps2"/>
        <w:shd w:val="clear" w:color="auto" w:fill="FFFFFF"/>
        <w:spacing w:before="0" w:beforeAutospacing="0" w:after="0" w:afterAutospacing="0"/>
        <w:ind w:firstLine="505"/>
        <w:jc w:val="center"/>
        <w:rPr>
          <w:sz w:val="28"/>
          <w:szCs w:val="28"/>
          <w:highlight w:val="yellow"/>
        </w:rPr>
      </w:pPr>
    </w:p>
    <w:p w:rsidR="005E15FA" w:rsidRPr="00FC020D" w:rsidRDefault="005C68C6"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Проблема не може бути розв’язана за допомогою ринкових механізмів, оскільки </w:t>
      </w:r>
      <w:r w:rsidR="005E15FA" w:rsidRPr="00FC020D">
        <w:rPr>
          <w:rFonts w:ascii="Times New Roman" w:hAnsi="Times New Roman" w:cs="Times New Roman"/>
          <w:sz w:val="28"/>
          <w:szCs w:val="28"/>
        </w:rPr>
        <w:t xml:space="preserve">відповідно до Плану організації підготовки проектів актів та виконання інших завдань, необхідних для забезпечення реалізації Закону України від 17.02.2022 № 2073-ІХ </w:t>
      </w:r>
      <w:r w:rsidR="00CB21D0" w:rsidRPr="00FC020D">
        <w:rPr>
          <w:rFonts w:ascii="Times New Roman" w:hAnsi="Times New Roman" w:cs="Times New Roman"/>
          <w:sz w:val="28"/>
          <w:szCs w:val="28"/>
        </w:rPr>
        <w:t>«</w:t>
      </w:r>
      <w:r w:rsidR="005E15FA" w:rsidRPr="00FC020D">
        <w:rPr>
          <w:rFonts w:ascii="Times New Roman" w:hAnsi="Times New Roman" w:cs="Times New Roman"/>
          <w:sz w:val="28"/>
          <w:szCs w:val="28"/>
        </w:rPr>
        <w:t>Про адміністративну процедуру</w:t>
      </w:r>
      <w:r w:rsidR="00CB21D0" w:rsidRPr="00FC020D">
        <w:rPr>
          <w:rFonts w:ascii="Times New Roman" w:hAnsi="Times New Roman" w:cs="Times New Roman"/>
          <w:sz w:val="28"/>
          <w:szCs w:val="28"/>
        </w:rPr>
        <w:t>»</w:t>
      </w:r>
      <w:r w:rsidR="005E15FA" w:rsidRPr="00FC020D">
        <w:rPr>
          <w:rFonts w:ascii="Times New Roman" w:hAnsi="Times New Roman" w:cs="Times New Roman"/>
          <w:sz w:val="28"/>
          <w:szCs w:val="28"/>
        </w:rPr>
        <w:t xml:space="preserve"> необхідно протягом 18 місяців з дня опублікування цього Закону вжити заходів щодо прийняття та/або оновлення нормативних актів органів виконавчої влади.</w:t>
      </w:r>
    </w:p>
    <w:p w:rsidR="005C68C6" w:rsidRPr="00FC020D" w:rsidRDefault="005E15FA"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Водночас </w:t>
      </w:r>
      <w:r w:rsidR="005C68C6" w:rsidRPr="00FC020D">
        <w:rPr>
          <w:rFonts w:ascii="Times New Roman" w:hAnsi="Times New Roman" w:cs="Times New Roman"/>
          <w:sz w:val="28"/>
          <w:szCs w:val="28"/>
        </w:rPr>
        <w:t xml:space="preserve">відповідно до положень Закону України «Про внесення змін до деяких законодавчих актів України щодо посилення захисту прав працівників» штраф за порушення вимог цієї статті накладається центральним органом виконавчої влади, що реалізує державну політику з питань нагляду та контролю за додержанням законодавства про працю та зайнятість населення, у порядку, встановленому Кабінетом Міністрів України. </w:t>
      </w:r>
    </w:p>
    <w:p w:rsidR="001673EC" w:rsidRPr="00FC020D" w:rsidRDefault="005C68C6"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Діючі нормативно-правові акти, які встановлюють порядок </w:t>
      </w:r>
      <w:r w:rsidR="005F78D0" w:rsidRPr="00FC020D">
        <w:rPr>
          <w:rFonts w:ascii="Times New Roman" w:hAnsi="Times New Roman" w:cs="Times New Roman"/>
          <w:sz w:val="28"/>
          <w:szCs w:val="28"/>
        </w:rPr>
        <w:t>накладення</w:t>
      </w:r>
      <w:r w:rsidRPr="00FC020D">
        <w:rPr>
          <w:rFonts w:ascii="Times New Roman" w:hAnsi="Times New Roman" w:cs="Times New Roman"/>
          <w:sz w:val="28"/>
          <w:szCs w:val="28"/>
        </w:rPr>
        <w:t xml:space="preserve"> штрафів за порушення вимог законодавства щодо реклами про вакансії (прийом на роботу)</w:t>
      </w:r>
      <w:r w:rsidR="00A502FF" w:rsidRPr="00FC020D">
        <w:rPr>
          <w:rFonts w:ascii="Times New Roman" w:hAnsi="Times New Roman" w:cs="Times New Roman"/>
          <w:sz w:val="28"/>
          <w:szCs w:val="28"/>
        </w:rPr>
        <w:t>,</w:t>
      </w:r>
      <w:r w:rsidRPr="00FC020D">
        <w:rPr>
          <w:rFonts w:ascii="Times New Roman" w:hAnsi="Times New Roman" w:cs="Times New Roman"/>
          <w:sz w:val="28"/>
          <w:szCs w:val="28"/>
        </w:rPr>
        <w:t xml:space="preserve"> відсутні.</w:t>
      </w:r>
    </w:p>
    <w:p w:rsidR="005E15FA" w:rsidRPr="00FC020D" w:rsidRDefault="005E15FA" w:rsidP="001600AD">
      <w:pPr>
        <w:spacing w:after="0" w:line="240" w:lineRule="auto"/>
        <w:ind w:firstLine="567"/>
        <w:jc w:val="both"/>
        <w:rPr>
          <w:rFonts w:ascii="Times New Roman" w:hAnsi="Times New Roman" w:cs="Times New Roman"/>
          <w:sz w:val="28"/>
          <w:szCs w:val="28"/>
          <w:highlight w:val="yellow"/>
        </w:rPr>
      </w:pPr>
    </w:p>
    <w:p w:rsidR="00F77583" w:rsidRPr="00FC020D" w:rsidRDefault="00F77583" w:rsidP="001600AD">
      <w:pPr>
        <w:spacing w:after="0" w:line="240" w:lineRule="auto"/>
        <w:ind w:firstLine="567"/>
        <w:jc w:val="both"/>
        <w:rPr>
          <w:rFonts w:ascii="Times New Roman" w:hAnsi="Times New Roman" w:cs="Times New Roman"/>
          <w:b/>
          <w:sz w:val="28"/>
          <w:szCs w:val="28"/>
        </w:rPr>
      </w:pPr>
      <w:r w:rsidRPr="00FC020D">
        <w:rPr>
          <w:rFonts w:ascii="Times New Roman" w:hAnsi="Times New Roman" w:cs="Times New Roman"/>
          <w:b/>
          <w:sz w:val="28"/>
          <w:szCs w:val="28"/>
        </w:rPr>
        <w:t xml:space="preserve">ІІ. Цілі державного регулювання </w:t>
      </w:r>
    </w:p>
    <w:p w:rsidR="002D4133" w:rsidRPr="00FC020D" w:rsidRDefault="00F77583"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Цілями державного регулювання проекту постанови є</w:t>
      </w:r>
      <w:r w:rsidR="002D4133" w:rsidRPr="00FC020D">
        <w:rPr>
          <w:rFonts w:ascii="Times New Roman" w:hAnsi="Times New Roman" w:cs="Times New Roman"/>
          <w:sz w:val="28"/>
          <w:szCs w:val="28"/>
        </w:rPr>
        <w:t>:</w:t>
      </w:r>
    </w:p>
    <w:p w:rsidR="005E15FA" w:rsidRPr="00FC020D" w:rsidRDefault="005E15FA"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приведення у відповідність до Закону України «Про адміністративну процедуру» нормативних актів органів виконавчої влади;</w:t>
      </w:r>
    </w:p>
    <w:p w:rsidR="005E15FA" w:rsidRPr="00FC020D" w:rsidRDefault="005E15FA"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нормативн</w:t>
      </w:r>
      <w:r w:rsidR="00CB21D0" w:rsidRPr="00FC020D">
        <w:rPr>
          <w:rFonts w:ascii="Times New Roman" w:hAnsi="Times New Roman" w:cs="Times New Roman"/>
          <w:sz w:val="28"/>
          <w:szCs w:val="28"/>
        </w:rPr>
        <w:t>е урегулювання процедури застос</w:t>
      </w:r>
      <w:r w:rsidRPr="00FC020D">
        <w:rPr>
          <w:rFonts w:ascii="Times New Roman" w:hAnsi="Times New Roman" w:cs="Times New Roman"/>
          <w:sz w:val="28"/>
          <w:szCs w:val="28"/>
        </w:rPr>
        <w:t>ування попередження за порушення вимог законодавства про працю;</w:t>
      </w:r>
    </w:p>
    <w:p w:rsidR="002D4133" w:rsidRPr="00FC020D" w:rsidRDefault="002D4133"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w:t>
      </w:r>
      <w:r w:rsidR="00F77583" w:rsidRPr="00FC020D">
        <w:rPr>
          <w:rFonts w:ascii="Times New Roman" w:hAnsi="Times New Roman" w:cs="Times New Roman"/>
          <w:sz w:val="28"/>
          <w:szCs w:val="28"/>
        </w:rPr>
        <w:t xml:space="preserve"> нормативне урегулювання процедури накладення штрафів за </w:t>
      </w:r>
      <w:r w:rsidR="004476E3" w:rsidRPr="00FC020D">
        <w:rPr>
          <w:rFonts w:ascii="Times New Roman" w:hAnsi="Times New Roman" w:cs="Times New Roman"/>
          <w:sz w:val="28"/>
          <w:szCs w:val="28"/>
        </w:rPr>
        <w:t>порушення вимог Закону</w:t>
      </w:r>
      <w:r w:rsidR="005E15FA" w:rsidRPr="00FC020D">
        <w:rPr>
          <w:rFonts w:ascii="Times New Roman" w:hAnsi="Times New Roman" w:cs="Times New Roman"/>
          <w:sz w:val="28"/>
          <w:szCs w:val="28"/>
        </w:rPr>
        <w:t xml:space="preserve"> про рекламу</w:t>
      </w:r>
      <w:r w:rsidRPr="00FC020D">
        <w:rPr>
          <w:rFonts w:ascii="Times New Roman" w:hAnsi="Times New Roman" w:cs="Times New Roman"/>
          <w:sz w:val="28"/>
          <w:szCs w:val="28"/>
        </w:rPr>
        <w:t>;</w:t>
      </w:r>
    </w:p>
    <w:p w:rsidR="002D4133" w:rsidRPr="00FC020D" w:rsidRDefault="002D4133"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w:t>
      </w:r>
      <w:r w:rsidR="005B1C90" w:rsidRPr="00FC020D">
        <w:rPr>
          <w:rFonts w:ascii="Times New Roman" w:hAnsi="Times New Roman" w:cs="Times New Roman"/>
          <w:sz w:val="28"/>
          <w:szCs w:val="28"/>
        </w:rPr>
        <w:t xml:space="preserve"> </w:t>
      </w:r>
      <w:r w:rsidR="00304339" w:rsidRPr="00FC020D">
        <w:rPr>
          <w:rFonts w:ascii="Times New Roman" w:hAnsi="Times New Roman" w:cs="Times New Roman"/>
          <w:sz w:val="28"/>
          <w:szCs w:val="28"/>
        </w:rPr>
        <w:t>належне виконання частини третьої</w:t>
      </w:r>
      <w:r w:rsidR="005B1C90" w:rsidRPr="00FC020D">
        <w:rPr>
          <w:rFonts w:ascii="Times New Roman" w:hAnsi="Times New Roman" w:cs="Times New Roman"/>
          <w:sz w:val="28"/>
          <w:szCs w:val="28"/>
        </w:rPr>
        <w:t xml:space="preserve"> статті 24</w:t>
      </w:r>
      <w:r w:rsidR="005B1C90" w:rsidRPr="00FC020D">
        <w:rPr>
          <w:rFonts w:ascii="Times New Roman" w:hAnsi="Times New Roman" w:cs="Times New Roman"/>
          <w:sz w:val="28"/>
          <w:szCs w:val="28"/>
          <w:vertAlign w:val="superscript"/>
        </w:rPr>
        <w:t>1</w:t>
      </w:r>
      <w:r w:rsidR="005B1C90" w:rsidRPr="00FC020D">
        <w:rPr>
          <w:rFonts w:ascii="Times New Roman" w:hAnsi="Times New Roman" w:cs="Times New Roman"/>
          <w:sz w:val="28"/>
          <w:szCs w:val="28"/>
        </w:rPr>
        <w:t xml:space="preserve"> Закону</w:t>
      </w:r>
      <w:r w:rsidR="005E15FA" w:rsidRPr="00FC020D">
        <w:rPr>
          <w:rFonts w:ascii="Times New Roman" w:hAnsi="Times New Roman" w:cs="Times New Roman"/>
          <w:sz w:val="28"/>
          <w:szCs w:val="28"/>
        </w:rPr>
        <w:t xml:space="preserve"> про рекламу</w:t>
      </w:r>
      <w:r w:rsidRPr="00FC020D">
        <w:rPr>
          <w:rFonts w:ascii="Times New Roman" w:hAnsi="Times New Roman" w:cs="Times New Roman"/>
          <w:sz w:val="28"/>
          <w:szCs w:val="28"/>
        </w:rPr>
        <w:t>;</w:t>
      </w:r>
    </w:p>
    <w:p w:rsidR="00F77583" w:rsidRPr="00FC020D" w:rsidRDefault="002D4133" w:rsidP="001600AD">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lastRenderedPageBreak/>
        <w:t xml:space="preserve">- </w:t>
      </w:r>
      <w:r w:rsidR="005B1C90" w:rsidRPr="00FC020D">
        <w:rPr>
          <w:rFonts w:ascii="Times New Roman" w:hAnsi="Times New Roman" w:cs="Times New Roman"/>
          <w:sz w:val="28"/>
          <w:szCs w:val="28"/>
        </w:rPr>
        <w:t xml:space="preserve"> реалізація </w:t>
      </w:r>
      <w:r w:rsidR="00304339" w:rsidRPr="00FC020D">
        <w:rPr>
          <w:rFonts w:ascii="Times New Roman" w:hAnsi="Times New Roman" w:cs="Times New Roman"/>
          <w:sz w:val="28"/>
          <w:szCs w:val="28"/>
        </w:rPr>
        <w:t>можливості притягнення до відповідальності рекламодавців, які порушують законодавство про рекламу щодо реклами про вакансії (прийом на роботу)</w:t>
      </w:r>
      <w:r w:rsidR="00F77583" w:rsidRPr="00FC020D">
        <w:rPr>
          <w:rFonts w:ascii="Times New Roman" w:hAnsi="Times New Roman" w:cs="Times New Roman"/>
          <w:sz w:val="28"/>
          <w:szCs w:val="28"/>
        </w:rPr>
        <w:t>.</w:t>
      </w:r>
    </w:p>
    <w:p w:rsidR="0075203F" w:rsidRPr="00FC020D" w:rsidRDefault="0075203F" w:rsidP="001600AD">
      <w:pPr>
        <w:spacing w:after="0" w:line="240" w:lineRule="auto"/>
        <w:ind w:firstLine="567"/>
        <w:jc w:val="both"/>
        <w:rPr>
          <w:rFonts w:ascii="Times New Roman" w:hAnsi="Times New Roman" w:cs="Times New Roman"/>
          <w:sz w:val="28"/>
          <w:szCs w:val="28"/>
        </w:rPr>
      </w:pPr>
    </w:p>
    <w:p w:rsidR="004476E3" w:rsidRPr="00FC020D" w:rsidRDefault="004476E3" w:rsidP="001600AD">
      <w:pPr>
        <w:spacing w:after="0" w:line="240" w:lineRule="auto"/>
        <w:ind w:firstLine="567"/>
        <w:jc w:val="both"/>
        <w:rPr>
          <w:rFonts w:ascii="Times New Roman" w:hAnsi="Times New Roman" w:cs="Times New Roman"/>
          <w:b/>
          <w:sz w:val="28"/>
          <w:szCs w:val="28"/>
        </w:rPr>
      </w:pPr>
      <w:r w:rsidRPr="00FC020D">
        <w:rPr>
          <w:rFonts w:ascii="Times New Roman" w:hAnsi="Times New Roman" w:cs="Times New Roman"/>
          <w:b/>
          <w:sz w:val="28"/>
          <w:szCs w:val="28"/>
        </w:rPr>
        <w:t>ІІІ. Визначення та оцінка альтернативних способів досягнення цілей</w:t>
      </w:r>
    </w:p>
    <w:p w:rsidR="004476E3" w:rsidRPr="00FC020D" w:rsidRDefault="004476E3" w:rsidP="004476E3">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1. Визначення альтернативних способів.</w:t>
      </w:r>
    </w:p>
    <w:p w:rsidR="004476E3" w:rsidRPr="00FC020D" w:rsidRDefault="004476E3" w:rsidP="004476E3">
      <w:pPr>
        <w:spacing w:after="0" w:line="240" w:lineRule="auto"/>
        <w:ind w:firstLine="567"/>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765"/>
        <w:gridCol w:w="6863"/>
      </w:tblGrid>
      <w:tr w:rsidR="004476E3" w:rsidRPr="00FC020D" w:rsidTr="004476E3">
        <w:tc>
          <w:tcPr>
            <w:tcW w:w="2802" w:type="dxa"/>
          </w:tcPr>
          <w:p w:rsidR="004476E3" w:rsidRPr="00FC020D" w:rsidRDefault="004476E3" w:rsidP="004476E3">
            <w:pPr>
              <w:jc w:val="center"/>
              <w:rPr>
                <w:rFonts w:ascii="Times New Roman" w:hAnsi="Times New Roman" w:cs="Times New Roman"/>
                <w:sz w:val="28"/>
                <w:szCs w:val="28"/>
              </w:rPr>
            </w:pPr>
            <w:r w:rsidRPr="00FC020D">
              <w:rPr>
                <w:rFonts w:ascii="Times New Roman" w:hAnsi="Times New Roman" w:cs="Times New Roman"/>
                <w:sz w:val="28"/>
                <w:szCs w:val="28"/>
              </w:rPr>
              <w:t>Вид альтернативи</w:t>
            </w:r>
          </w:p>
        </w:tc>
        <w:tc>
          <w:tcPr>
            <w:tcW w:w="7052" w:type="dxa"/>
          </w:tcPr>
          <w:p w:rsidR="004476E3" w:rsidRPr="00FC020D" w:rsidRDefault="004476E3" w:rsidP="004476E3">
            <w:pPr>
              <w:jc w:val="center"/>
              <w:rPr>
                <w:rFonts w:ascii="Times New Roman" w:hAnsi="Times New Roman" w:cs="Times New Roman"/>
                <w:sz w:val="28"/>
                <w:szCs w:val="28"/>
              </w:rPr>
            </w:pPr>
            <w:r w:rsidRPr="00FC020D">
              <w:rPr>
                <w:rFonts w:ascii="Times New Roman" w:hAnsi="Times New Roman" w:cs="Times New Roman"/>
                <w:sz w:val="28"/>
                <w:szCs w:val="28"/>
              </w:rPr>
              <w:t>Опис альтернативи</w:t>
            </w:r>
          </w:p>
        </w:tc>
      </w:tr>
      <w:tr w:rsidR="004476E3" w:rsidRPr="00FC020D" w:rsidTr="004476E3">
        <w:tc>
          <w:tcPr>
            <w:tcW w:w="2802" w:type="dxa"/>
          </w:tcPr>
          <w:p w:rsidR="004476E3" w:rsidRPr="00FC020D" w:rsidRDefault="004476E3" w:rsidP="004476E3">
            <w:pPr>
              <w:jc w:val="both"/>
              <w:rPr>
                <w:rFonts w:ascii="Times New Roman" w:hAnsi="Times New Roman" w:cs="Times New Roman"/>
                <w:sz w:val="28"/>
                <w:szCs w:val="28"/>
              </w:rPr>
            </w:pPr>
            <w:r w:rsidRPr="00FC020D">
              <w:rPr>
                <w:rFonts w:ascii="Times New Roman" w:hAnsi="Times New Roman" w:cs="Times New Roman"/>
                <w:sz w:val="28"/>
                <w:szCs w:val="28"/>
              </w:rPr>
              <w:t>Альтернатива 1.</w:t>
            </w:r>
          </w:p>
        </w:tc>
        <w:tc>
          <w:tcPr>
            <w:tcW w:w="7052" w:type="dxa"/>
          </w:tcPr>
          <w:p w:rsidR="004476E3" w:rsidRPr="00FC020D" w:rsidRDefault="004476E3" w:rsidP="004476E3">
            <w:pPr>
              <w:jc w:val="both"/>
              <w:rPr>
                <w:rFonts w:ascii="Times New Roman" w:hAnsi="Times New Roman" w:cs="Times New Roman"/>
                <w:sz w:val="28"/>
                <w:szCs w:val="28"/>
              </w:rPr>
            </w:pPr>
            <w:r w:rsidRPr="00FC020D">
              <w:rPr>
                <w:rFonts w:ascii="Times New Roman" w:hAnsi="Times New Roman" w:cs="Times New Roman"/>
                <w:sz w:val="28"/>
                <w:szCs w:val="28"/>
              </w:rPr>
              <w:t>Залишити існуючу нормативно-правову базу без змін.</w:t>
            </w:r>
          </w:p>
          <w:p w:rsidR="004476E3" w:rsidRPr="00FC020D" w:rsidRDefault="004476E3" w:rsidP="004476E3">
            <w:pPr>
              <w:jc w:val="both"/>
              <w:rPr>
                <w:rFonts w:ascii="Times New Roman" w:hAnsi="Times New Roman" w:cs="Times New Roman"/>
                <w:sz w:val="28"/>
                <w:szCs w:val="28"/>
              </w:rPr>
            </w:pPr>
            <w:r w:rsidRPr="00FC020D">
              <w:rPr>
                <w:rFonts w:ascii="Times New Roman" w:hAnsi="Times New Roman" w:cs="Times New Roman"/>
                <w:sz w:val="28"/>
                <w:szCs w:val="28"/>
              </w:rPr>
              <w:t>Така альтернатива не забезпечує досягне</w:t>
            </w:r>
            <w:r w:rsidR="00C312FD" w:rsidRPr="00FC020D">
              <w:rPr>
                <w:rFonts w:ascii="Times New Roman" w:hAnsi="Times New Roman" w:cs="Times New Roman"/>
                <w:sz w:val="28"/>
                <w:szCs w:val="28"/>
              </w:rPr>
              <w:t>ння цілі державного регулювання, визначених у розділі ІІ аналізу.</w:t>
            </w:r>
          </w:p>
          <w:p w:rsidR="00C312FD" w:rsidRPr="00FC020D" w:rsidRDefault="00C312FD" w:rsidP="004476E3">
            <w:pPr>
              <w:jc w:val="both"/>
              <w:rPr>
                <w:rFonts w:ascii="Times New Roman" w:hAnsi="Times New Roman" w:cs="Times New Roman"/>
                <w:sz w:val="28"/>
                <w:szCs w:val="28"/>
              </w:rPr>
            </w:pPr>
            <w:r w:rsidRPr="00FC020D">
              <w:rPr>
                <w:rFonts w:ascii="Times New Roman" w:hAnsi="Times New Roman" w:cs="Times New Roman"/>
                <w:sz w:val="28"/>
                <w:szCs w:val="28"/>
              </w:rPr>
              <w:t>Відсутність впорядкування процедури накладення штрафів за порушення вимог Закону України «Про рекламу» щодо реклами про вакансії (прийом на роботу).</w:t>
            </w:r>
          </w:p>
        </w:tc>
      </w:tr>
      <w:tr w:rsidR="004476E3" w:rsidRPr="00FC020D" w:rsidTr="004476E3">
        <w:tc>
          <w:tcPr>
            <w:tcW w:w="2802" w:type="dxa"/>
          </w:tcPr>
          <w:p w:rsidR="004476E3" w:rsidRPr="00FC020D" w:rsidRDefault="004476E3" w:rsidP="004476E3">
            <w:pPr>
              <w:jc w:val="both"/>
              <w:rPr>
                <w:rFonts w:ascii="Times New Roman" w:hAnsi="Times New Roman" w:cs="Times New Roman"/>
                <w:sz w:val="28"/>
                <w:szCs w:val="28"/>
              </w:rPr>
            </w:pPr>
            <w:r w:rsidRPr="00FC020D">
              <w:rPr>
                <w:rFonts w:ascii="Times New Roman" w:hAnsi="Times New Roman" w:cs="Times New Roman"/>
                <w:sz w:val="28"/>
                <w:szCs w:val="28"/>
              </w:rPr>
              <w:t>Альтернатива 2.</w:t>
            </w:r>
          </w:p>
        </w:tc>
        <w:tc>
          <w:tcPr>
            <w:tcW w:w="7052" w:type="dxa"/>
          </w:tcPr>
          <w:p w:rsidR="004476E3" w:rsidRPr="00FC020D" w:rsidRDefault="00C312FD" w:rsidP="004476E3">
            <w:pPr>
              <w:jc w:val="both"/>
              <w:rPr>
                <w:rFonts w:ascii="Times New Roman" w:hAnsi="Times New Roman" w:cs="Times New Roman"/>
                <w:sz w:val="28"/>
                <w:szCs w:val="28"/>
              </w:rPr>
            </w:pPr>
            <w:r w:rsidRPr="00FC020D">
              <w:rPr>
                <w:rFonts w:ascii="Times New Roman" w:hAnsi="Times New Roman" w:cs="Times New Roman"/>
                <w:sz w:val="28"/>
                <w:szCs w:val="28"/>
              </w:rPr>
              <w:t>Прийняття проекту постанови.</w:t>
            </w:r>
          </w:p>
          <w:p w:rsidR="00C312FD" w:rsidRPr="00FC020D" w:rsidRDefault="00C312FD" w:rsidP="004476E3">
            <w:pPr>
              <w:jc w:val="both"/>
              <w:rPr>
                <w:rFonts w:ascii="Times New Roman" w:hAnsi="Times New Roman" w:cs="Times New Roman"/>
                <w:sz w:val="28"/>
                <w:szCs w:val="28"/>
              </w:rPr>
            </w:pPr>
            <w:r w:rsidRPr="00FC020D">
              <w:rPr>
                <w:rFonts w:ascii="Times New Roman" w:hAnsi="Times New Roman" w:cs="Times New Roman"/>
                <w:sz w:val="28"/>
                <w:szCs w:val="28"/>
              </w:rPr>
              <w:t xml:space="preserve">Прийняття запропонованого проекту постанови необхідне для забезпечення виконання положень </w:t>
            </w:r>
            <w:r w:rsidR="0075203F" w:rsidRPr="00FC020D">
              <w:rPr>
                <w:rFonts w:ascii="Times New Roman" w:hAnsi="Times New Roman" w:cs="Times New Roman"/>
                <w:sz w:val="28"/>
                <w:szCs w:val="28"/>
              </w:rPr>
              <w:t xml:space="preserve">Закону України «Про адміністративну процедуру» та </w:t>
            </w:r>
            <w:r w:rsidRPr="00FC020D">
              <w:rPr>
                <w:rFonts w:ascii="Times New Roman" w:hAnsi="Times New Roman" w:cs="Times New Roman"/>
                <w:sz w:val="28"/>
                <w:szCs w:val="28"/>
              </w:rPr>
              <w:t xml:space="preserve">Закону України «Про внесення змін до деяких законодавчих актів України щодо посилення захисту прав працівників», що дозволить посадовим особам Держпраці та її територіальних органів </w:t>
            </w:r>
            <w:r w:rsidR="00493326" w:rsidRPr="00FC020D">
              <w:rPr>
                <w:rFonts w:ascii="Times New Roman" w:hAnsi="Times New Roman" w:cs="Times New Roman"/>
                <w:sz w:val="28"/>
                <w:szCs w:val="28"/>
              </w:rPr>
              <w:t>накладати штрафи за порушення вимог Закону України «Про рекламу» щодо реклами про вакансії (прийом на роботу).</w:t>
            </w:r>
          </w:p>
        </w:tc>
      </w:tr>
    </w:tbl>
    <w:p w:rsidR="004476E3" w:rsidRPr="00FC020D" w:rsidRDefault="004476E3" w:rsidP="004476E3">
      <w:pPr>
        <w:spacing w:after="0" w:line="240" w:lineRule="auto"/>
        <w:ind w:firstLine="567"/>
        <w:jc w:val="both"/>
        <w:rPr>
          <w:rFonts w:ascii="Times New Roman" w:hAnsi="Times New Roman" w:cs="Times New Roman"/>
          <w:sz w:val="28"/>
          <w:szCs w:val="28"/>
        </w:rPr>
      </w:pPr>
    </w:p>
    <w:p w:rsidR="00493326" w:rsidRPr="00FC020D" w:rsidRDefault="00493326" w:rsidP="004476E3">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2. Оцінка вибраних альтернативних способів досягнення цілей</w:t>
      </w:r>
    </w:p>
    <w:p w:rsidR="00493326" w:rsidRPr="00FC020D" w:rsidRDefault="00493326" w:rsidP="004476E3">
      <w:pPr>
        <w:spacing w:after="0" w:line="240" w:lineRule="auto"/>
        <w:ind w:firstLine="567"/>
        <w:jc w:val="both"/>
        <w:rPr>
          <w:rFonts w:ascii="Times New Roman" w:hAnsi="Times New Roman" w:cs="Times New Roman"/>
          <w:sz w:val="28"/>
          <w:szCs w:val="28"/>
        </w:rPr>
      </w:pPr>
    </w:p>
    <w:p w:rsidR="00493326" w:rsidRPr="00FC020D" w:rsidRDefault="00493326" w:rsidP="004476E3">
      <w:pPr>
        <w:spacing w:after="0" w:line="240" w:lineRule="auto"/>
        <w:ind w:firstLine="567"/>
        <w:jc w:val="both"/>
        <w:rPr>
          <w:rFonts w:ascii="Times New Roman" w:hAnsi="Times New Roman" w:cs="Times New Roman"/>
          <w:sz w:val="28"/>
          <w:szCs w:val="28"/>
          <w:u w:val="single"/>
        </w:rPr>
      </w:pPr>
      <w:r w:rsidRPr="00FC020D">
        <w:rPr>
          <w:rFonts w:ascii="Times New Roman" w:hAnsi="Times New Roman" w:cs="Times New Roman"/>
          <w:sz w:val="28"/>
          <w:szCs w:val="28"/>
          <w:u w:val="single"/>
        </w:rPr>
        <w:t>Оцінка впливу на інтереси держави</w:t>
      </w:r>
    </w:p>
    <w:tbl>
      <w:tblPr>
        <w:tblStyle w:val="a4"/>
        <w:tblW w:w="0" w:type="auto"/>
        <w:tblLook w:val="04A0" w:firstRow="1" w:lastRow="0" w:firstColumn="1" w:lastColumn="0" w:noHBand="0" w:noVBand="1"/>
      </w:tblPr>
      <w:tblGrid>
        <w:gridCol w:w="2345"/>
        <w:gridCol w:w="3641"/>
        <w:gridCol w:w="3642"/>
      </w:tblGrid>
      <w:tr w:rsidR="00493326" w:rsidRPr="00FC020D" w:rsidTr="0055119C">
        <w:tc>
          <w:tcPr>
            <w:tcW w:w="2376" w:type="dxa"/>
          </w:tcPr>
          <w:p w:rsidR="00493326" w:rsidRPr="00FC020D" w:rsidRDefault="00493326" w:rsidP="00493326">
            <w:pPr>
              <w:jc w:val="center"/>
              <w:rPr>
                <w:rFonts w:ascii="Times New Roman" w:hAnsi="Times New Roman" w:cs="Times New Roman"/>
                <w:sz w:val="28"/>
                <w:szCs w:val="28"/>
              </w:rPr>
            </w:pPr>
            <w:r w:rsidRPr="00FC020D">
              <w:rPr>
                <w:rFonts w:ascii="Times New Roman" w:hAnsi="Times New Roman" w:cs="Times New Roman"/>
                <w:sz w:val="28"/>
                <w:szCs w:val="28"/>
              </w:rPr>
              <w:t>Вид альтернативи</w:t>
            </w:r>
          </w:p>
        </w:tc>
        <w:tc>
          <w:tcPr>
            <w:tcW w:w="3739" w:type="dxa"/>
          </w:tcPr>
          <w:p w:rsidR="00493326" w:rsidRPr="00FC020D" w:rsidRDefault="00493326" w:rsidP="00493326">
            <w:pPr>
              <w:jc w:val="center"/>
              <w:rPr>
                <w:rFonts w:ascii="Times New Roman" w:hAnsi="Times New Roman" w:cs="Times New Roman"/>
                <w:sz w:val="28"/>
                <w:szCs w:val="28"/>
              </w:rPr>
            </w:pPr>
            <w:r w:rsidRPr="00FC020D">
              <w:rPr>
                <w:rFonts w:ascii="Times New Roman" w:hAnsi="Times New Roman" w:cs="Times New Roman"/>
                <w:sz w:val="28"/>
                <w:szCs w:val="28"/>
              </w:rPr>
              <w:t>Вигоди</w:t>
            </w:r>
          </w:p>
        </w:tc>
        <w:tc>
          <w:tcPr>
            <w:tcW w:w="3739" w:type="dxa"/>
          </w:tcPr>
          <w:p w:rsidR="00493326" w:rsidRPr="00FC020D" w:rsidRDefault="00493326" w:rsidP="00493326">
            <w:pPr>
              <w:jc w:val="center"/>
              <w:rPr>
                <w:rFonts w:ascii="Times New Roman" w:hAnsi="Times New Roman" w:cs="Times New Roman"/>
                <w:sz w:val="28"/>
                <w:szCs w:val="28"/>
              </w:rPr>
            </w:pPr>
            <w:r w:rsidRPr="00FC020D">
              <w:rPr>
                <w:rFonts w:ascii="Times New Roman" w:hAnsi="Times New Roman" w:cs="Times New Roman"/>
                <w:sz w:val="28"/>
                <w:szCs w:val="28"/>
              </w:rPr>
              <w:t>Витрати</w:t>
            </w:r>
          </w:p>
        </w:tc>
      </w:tr>
      <w:tr w:rsidR="00493326" w:rsidRPr="00FC020D" w:rsidTr="0055119C">
        <w:tc>
          <w:tcPr>
            <w:tcW w:w="2376" w:type="dxa"/>
          </w:tcPr>
          <w:p w:rsidR="00493326" w:rsidRPr="00FC020D" w:rsidRDefault="00493326" w:rsidP="004476E3">
            <w:pPr>
              <w:jc w:val="both"/>
              <w:rPr>
                <w:rFonts w:ascii="Times New Roman" w:hAnsi="Times New Roman" w:cs="Times New Roman"/>
                <w:sz w:val="28"/>
                <w:szCs w:val="28"/>
              </w:rPr>
            </w:pPr>
            <w:r w:rsidRPr="00FC020D">
              <w:rPr>
                <w:rFonts w:ascii="Times New Roman" w:hAnsi="Times New Roman" w:cs="Times New Roman"/>
                <w:sz w:val="28"/>
                <w:szCs w:val="28"/>
              </w:rPr>
              <w:t>Альтернатива 1</w:t>
            </w:r>
          </w:p>
        </w:tc>
        <w:tc>
          <w:tcPr>
            <w:tcW w:w="3739" w:type="dxa"/>
          </w:tcPr>
          <w:p w:rsidR="00493326" w:rsidRPr="00FC020D" w:rsidRDefault="00493326" w:rsidP="00CA2C74">
            <w:pPr>
              <w:jc w:val="both"/>
              <w:rPr>
                <w:rFonts w:ascii="Times New Roman" w:hAnsi="Times New Roman" w:cs="Times New Roman"/>
                <w:sz w:val="28"/>
                <w:szCs w:val="28"/>
              </w:rPr>
            </w:pPr>
            <w:r w:rsidRPr="00FC020D">
              <w:rPr>
                <w:rFonts w:ascii="Times New Roman" w:hAnsi="Times New Roman" w:cs="Times New Roman"/>
                <w:sz w:val="28"/>
                <w:szCs w:val="28"/>
              </w:rPr>
              <w:t xml:space="preserve">У разі відсутності регулювання процедури накладення штрафів, відсутні видатки на </w:t>
            </w:r>
            <w:r w:rsidR="001D439B" w:rsidRPr="00FC020D">
              <w:rPr>
                <w:rFonts w:ascii="Times New Roman" w:hAnsi="Times New Roman" w:cs="Times New Roman"/>
                <w:sz w:val="28"/>
                <w:szCs w:val="28"/>
              </w:rPr>
              <w:t>розгляд справ про порушення вимог статті 24</w:t>
            </w:r>
            <w:r w:rsidRPr="00FC020D">
              <w:rPr>
                <w:rFonts w:ascii="Times New Roman" w:hAnsi="Times New Roman" w:cs="Times New Roman"/>
                <w:sz w:val="28"/>
                <w:szCs w:val="28"/>
                <w:vertAlign w:val="superscript"/>
              </w:rPr>
              <w:t>1</w:t>
            </w:r>
            <w:r w:rsidR="001D439B" w:rsidRPr="00FC020D">
              <w:rPr>
                <w:rFonts w:ascii="Times New Roman" w:hAnsi="Times New Roman" w:cs="Times New Roman"/>
                <w:sz w:val="28"/>
                <w:szCs w:val="28"/>
              </w:rPr>
              <w:t xml:space="preserve"> Закону України «Про рекламу»</w:t>
            </w:r>
            <w:r w:rsidRPr="00FC020D">
              <w:rPr>
                <w:rFonts w:ascii="Times New Roman" w:hAnsi="Times New Roman" w:cs="Times New Roman"/>
                <w:sz w:val="28"/>
                <w:szCs w:val="28"/>
              </w:rPr>
              <w:t xml:space="preserve"> щодо реклами п</w:t>
            </w:r>
            <w:r w:rsidR="00CA2C74" w:rsidRPr="00FC020D">
              <w:rPr>
                <w:rFonts w:ascii="Times New Roman" w:hAnsi="Times New Roman" w:cs="Times New Roman"/>
                <w:sz w:val="28"/>
                <w:szCs w:val="28"/>
              </w:rPr>
              <w:t xml:space="preserve">ро вакансії (прийом на роботу) та прийняття </w:t>
            </w:r>
            <w:r w:rsidRPr="00FC020D">
              <w:rPr>
                <w:rFonts w:ascii="Times New Roman" w:hAnsi="Times New Roman" w:cs="Times New Roman"/>
                <w:sz w:val="28"/>
                <w:szCs w:val="28"/>
              </w:rPr>
              <w:t xml:space="preserve">розпорядчих </w:t>
            </w:r>
            <w:r w:rsidR="00CA2C74" w:rsidRPr="00FC020D">
              <w:rPr>
                <w:rFonts w:ascii="Times New Roman" w:hAnsi="Times New Roman" w:cs="Times New Roman"/>
                <w:sz w:val="28"/>
                <w:szCs w:val="28"/>
              </w:rPr>
              <w:lastRenderedPageBreak/>
              <w:t xml:space="preserve">документів </w:t>
            </w:r>
            <w:r w:rsidRPr="00FC020D">
              <w:rPr>
                <w:rFonts w:ascii="Times New Roman" w:hAnsi="Times New Roman" w:cs="Times New Roman"/>
                <w:sz w:val="28"/>
                <w:szCs w:val="28"/>
              </w:rPr>
              <w:t>за ре</w:t>
            </w:r>
            <w:r w:rsidR="00CA2C74" w:rsidRPr="00FC020D">
              <w:rPr>
                <w:rFonts w:ascii="Times New Roman" w:hAnsi="Times New Roman" w:cs="Times New Roman"/>
                <w:sz w:val="28"/>
                <w:szCs w:val="28"/>
              </w:rPr>
              <w:t>зультатами розгляду</w:t>
            </w:r>
            <w:r w:rsidR="001D439B" w:rsidRPr="00FC020D">
              <w:rPr>
                <w:rFonts w:ascii="Times New Roman" w:hAnsi="Times New Roman" w:cs="Times New Roman"/>
                <w:sz w:val="28"/>
                <w:szCs w:val="28"/>
              </w:rPr>
              <w:t xml:space="preserve"> справ</w:t>
            </w:r>
            <w:r w:rsidRPr="00FC020D">
              <w:rPr>
                <w:rFonts w:ascii="Times New Roman" w:hAnsi="Times New Roman" w:cs="Times New Roman"/>
                <w:sz w:val="28"/>
                <w:szCs w:val="28"/>
              </w:rPr>
              <w:t>.</w:t>
            </w:r>
          </w:p>
        </w:tc>
        <w:tc>
          <w:tcPr>
            <w:tcW w:w="3739" w:type="dxa"/>
          </w:tcPr>
          <w:p w:rsidR="00493326" w:rsidRPr="00FC020D" w:rsidRDefault="0055119C" w:rsidP="0055119C">
            <w:pPr>
              <w:jc w:val="both"/>
              <w:rPr>
                <w:rFonts w:ascii="Times New Roman" w:hAnsi="Times New Roman" w:cs="Times New Roman"/>
                <w:sz w:val="28"/>
                <w:szCs w:val="28"/>
              </w:rPr>
            </w:pPr>
            <w:r w:rsidRPr="00FC020D">
              <w:rPr>
                <w:rFonts w:ascii="Times New Roman" w:hAnsi="Times New Roman" w:cs="Times New Roman"/>
                <w:sz w:val="28"/>
                <w:szCs w:val="28"/>
              </w:rPr>
              <w:lastRenderedPageBreak/>
              <w:t xml:space="preserve">Відсутність впорядкування процедури накладення штрафів не дозволить посадовим особам Держпраці </w:t>
            </w:r>
            <w:r w:rsidR="002D4133" w:rsidRPr="00FC020D">
              <w:rPr>
                <w:rFonts w:ascii="Times New Roman" w:hAnsi="Times New Roman" w:cs="Times New Roman"/>
                <w:sz w:val="28"/>
                <w:szCs w:val="28"/>
              </w:rPr>
              <w:t>п</w:t>
            </w:r>
            <w:r w:rsidRPr="00FC020D">
              <w:rPr>
                <w:rFonts w:ascii="Times New Roman" w:hAnsi="Times New Roman" w:cs="Times New Roman"/>
                <w:sz w:val="28"/>
                <w:szCs w:val="28"/>
              </w:rPr>
              <w:t>ритягувати до відповідальності рекламодавців, які порушують законодавство про рекламу щодо реклами про вакансії (прийом на роботу).</w:t>
            </w:r>
          </w:p>
        </w:tc>
      </w:tr>
      <w:tr w:rsidR="00493326" w:rsidRPr="00FC020D" w:rsidTr="0055119C">
        <w:tc>
          <w:tcPr>
            <w:tcW w:w="2376" w:type="dxa"/>
          </w:tcPr>
          <w:p w:rsidR="00493326" w:rsidRPr="00FC020D" w:rsidRDefault="00493326" w:rsidP="004476E3">
            <w:pPr>
              <w:jc w:val="both"/>
              <w:rPr>
                <w:rFonts w:ascii="Times New Roman" w:hAnsi="Times New Roman" w:cs="Times New Roman"/>
                <w:sz w:val="28"/>
                <w:szCs w:val="28"/>
              </w:rPr>
            </w:pPr>
            <w:r w:rsidRPr="00FC020D">
              <w:rPr>
                <w:rFonts w:ascii="Times New Roman" w:hAnsi="Times New Roman" w:cs="Times New Roman"/>
                <w:sz w:val="28"/>
                <w:szCs w:val="28"/>
              </w:rPr>
              <w:lastRenderedPageBreak/>
              <w:t>Альтернатива 2</w:t>
            </w:r>
          </w:p>
        </w:tc>
        <w:tc>
          <w:tcPr>
            <w:tcW w:w="3739" w:type="dxa"/>
          </w:tcPr>
          <w:p w:rsidR="00493326" w:rsidRPr="00FC020D" w:rsidRDefault="0055119C" w:rsidP="004476E3">
            <w:pPr>
              <w:jc w:val="both"/>
              <w:rPr>
                <w:rFonts w:ascii="Times New Roman" w:hAnsi="Times New Roman" w:cs="Times New Roman"/>
                <w:sz w:val="28"/>
                <w:szCs w:val="28"/>
              </w:rPr>
            </w:pPr>
            <w:r w:rsidRPr="00FC020D">
              <w:rPr>
                <w:rFonts w:ascii="Times New Roman" w:hAnsi="Times New Roman" w:cs="Times New Roman"/>
                <w:sz w:val="28"/>
                <w:szCs w:val="28"/>
              </w:rPr>
              <w:t xml:space="preserve">Прийняття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забезпечить:</w:t>
            </w:r>
          </w:p>
          <w:p w:rsidR="007D133B" w:rsidRPr="00FC020D" w:rsidRDefault="007D133B" w:rsidP="004476E3">
            <w:pPr>
              <w:jc w:val="both"/>
              <w:rPr>
                <w:rFonts w:ascii="Times New Roman" w:hAnsi="Times New Roman" w:cs="Times New Roman"/>
                <w:sz w:val="28"/>
                <w:szCs w:val="28"/>
              </w:rPr>
            </w:pPr>
            <w:r w:rsidRPr="00FC020D">
              <w:rPr>
                <w:rFonts w:ascii="Times New Roman" w:hAnsi="Times New Roman" w:cs="Times New Roman"/>
                <w:sz w:val="28"/>
                <w:szCs w:val="28"/>
              </w:rPr>
              <w:t>- виконання Закону України «Про адміністративну процедуру»;</w:t>
            </w:r>
          </w:p>
          <w:p w:rsidR="0055119C" w:rsidRPr="00FC020D" w:rsidRDefault="0055119C" w:rsidP="0055119C">
            <w:pPr>
              <w:jc w:val="both"/>
              <w:rPr>
                <w:rFonts w:ascii="Times New Roman" w:hAnsi="Times New Roman" w:cs="Times New Roman"/>
                <w:sz w:val="28"/>
                <w:szCs w:val="28"/>
              </w:rPr>
            </w:pPr>
            <w:r w:rsidRPr="00FC020D">
              <w:rPr>
                <w:rFonts w:ascii="Times New Roman" w:hAnsi="Times New Roman" w:cs="Times New Roman"/>
                <w:sz w:val="28"/>
                <w:szCs w:val="28"/>
              </w:rPr>
              <w:t>- виконання вимог Закону України «Про внесення змін до деяких законодавчих актів України щодо посилення захисту прав працівників»;</w:t>
            </w:r>
          </w:p>
          <w:p w:rsidR="0055119C" w:rsidRPr="00FC020D" w:rsidRDefault="0055119C" w:rsidP="0055119C">
            <w:pPr>
              <w:jc w:val="both"/>
              <w:rPr>
                <w:rFonts w:ascii="Times New Roman" w:hAnsi="Times New Roman" w:cs="Times New Roman"/>
                <w:sz w:val="28"/>
                <w:szCs w:val="28"/>
              </w:rPr>
            </w:pPr>
            <w:r w:rsidRPr="00FC020D">
              <w:rPr>
                <w:rFonts w:ascii="Times New Roman" w:hAnsi="Times New Roman" w:cs="Times New Roman"/>
                <w:sz w:val="28"/>
                <w:szCs w:val="28"/>
              </w:rPr>
              <w:t>- додаткові надходження до бюджету у вигляді сплачених штрафів за порушення вимог законодавства щодо реклами про вакансії (прийом на роботу);</w:t>
            </w:r>
          </w:p>
          <w:p w:rsidR="0055119C" w:rsidRPr="00FC020D" w:rsidRDefault="0055119C" w:rsidP="0055119C">
            <w:pPr>
              <w:jc w:val="both"/>
              <w:rPr>
                <w:rFonts w:ascii="Times New Roman" w:hAnsi="Times New Roman" w:cs="Times New Roman"/>
                <w:sz w:val="28"/>
                <w:szCs w:val="28"/>
              </w:rPr>
            </w:pPr>
            <w:r w:rsidRPr="00FC020D">
              <w:rPr>
                <w:rFonts w:ascii="Times New Roman" w:hAnsi="Times New Roman" w:cs="Times New Roman"/>
                <w:sz w:val="28"/>
                <w:szCs w:val="28"/>
              </w:rPr>
              <w:t>- підвищення рівня дотримання рекламодавцями вимог законодавства.</w:t>
            </w:r>
          </w:p>
        </w:tc>
        <w:tc>
          <w:tcPr>
            <w:tcW w:w="3739" w:type="dxa"/>
          </w:tcPr>
          <w:p w:rsidR="00493326" w:rsidRPr="00FC020D" w:rsidRDefault="00814578" w:rsidP="004476E3">
            <w:pPr>
              <w:jc w:val="both"/>
              <w:rPr>
                <w:rFonts w:ascii="Times New Roman" w:hAnsi="Times New Roman" w:cs="Times New Roman"/>
                <w:sz w:val="28"/>
                <w:szCs w:val="28"/>
              </w:rPr>
            </w:pPr>
            <w:r w:rsidRPr="00FC020D">
              <w:rPr>
                <w:rFonts w:ascii="Times New Roman" w:hAnsi="Times New Roman" w:cs="Times New Roman"/>
                <w:sz w:val="28"/>
                <w:szCs w:val="28"/>
              </w:rPr>
              <w:t>Н</w:t>
            </w:r>
            <w:r w:rsidR="00CA2C74" w:rsidRPr="00FC020D">
              <w:rPr>
                <w:rFonts w:ascii="Times New Roman" w:hAnsi="Times New Roman" w:cs="Times New Roman"/>
                <w:sz w:val="28"/>
                <w:szCs w:val="28"/>
              </w:rPr>
              <w:t xml:space="preserve">а розгляд справ про порушення вимог </w:t>
            </w:r>
            <w:r w:rsidR="007D133B" w:rsidRPr="00FC020D">
              <w:rPr>
                <w:rFonts w:ascii="Times New Roman" w:hAnsi="Times New Roman" w:cs="Times New Roman"/>
                <w:sz w:val="28"/>
                <w:szCs w:val="28"/>
              </w:rPr>
              <w:t>законодавства про працю, зайнятість та рекламу</w:t>
            </w:r>
            <w:r w:rsidR="00CA2C74" w:rsidRPr="00FC020D">
              <w:rPr>
                <w:rFonts w:ascii="Times New Roman" w:hAnsi="Times New Roman" w:cs="Times New Roman"/>
                <w:sz w:val="28"/>
                <w:szCs w:val="28"/>
              </w:rPr>
              <w:t xml:space="preserve"> </w:t>
            </w:r>
            <w:r w:rsidR="007D133B" w:rsidRPr="00FC020D">
              <w:rPr>
                <w:rFonts w:ascii="Times New Roman" w:hAnsi="Times New Roman" w:cs="Times New Roman"/>
                <w:sz w:val="28"/>
                <w:szCs w:val="28"/>
              </w:rPr>
              <w:t>і</w:t>
            </w:r>
            <w:r w:rsidR="00CA2C74" w:rsidRPr="00FC020D">
              <w:rPr>
                <w:rFonts w:ascii="Times New Roman" w:hAnsi="Times New Roman" w:cs="Times New Roman"/>
                <w:sz w:val="28"/>
                <w:szCs w:val="28"/>
              </w:rPr>
              <w:t xml:space="preserve"> прийняття розпорядчих документів за результатами розгляду справ</w:t>
            </w:r>
            <w:r w:rsidR="006A2B02" w:rsidRPr="00FC020D">
              <w:rPr>
                <w:rFonts w:ascii="Times New Roman" w:hAnsi="Times New Roman" w:cs="Times New Roman"/>
                <w:sz w:val="28"/>
                <w:szCs w:val="28"/>
              </w:rPr>
              <w:t xml:space="preserve"> становитимуть на одного суб’єкта становитимуть 157 грн.</w:t>
            </w:r>
          </w:p>
          <w:p w:rsidR="006A2B02" w:rsidRPr="00FC020D" w:rsidRDefault="006A2B02" w:rsidP="004476E3">
            <w:pPr>
              <w:jc w:val="both"/>
              <w:rPr>
                <w:rFonts w:ascii="Times New Roman" w:hAnsi="Times New Roman" w:cs="Times New Roman"/>
                <w:sz w:val="28"/>
                <w:szCs w:val="28"/>
              </w:rPr>
            </w:pPr>
            <w:r w:rsidRPr="00FC020D">
              <w:rPr>
                <w:rFonts w:ascii="Times New Roman" w:hAnsi="Times New Roman" w:cs="Times New Roman"/>
                <w:sz w:val="28"/>
                <w:szCs w:val="28"/>
              </w:rPr>
              <w:t>Зазначені видатки складаються з витрат на оплату праці фахівців Держпраці та будуть здійснюватися в межах бюджетних призначень на функціонування Держпраці.</w:t>
            </w:r>
          </w:p>
          <w:p w:rsidR="006A2B02" w:rsidRPr="00FC020D" w:rsidRDefault="006A2B02" w:rsidP="004476E3">
            <w:pPr>
              <w:jc w:val="both"/>
              <w:rPr>
                <w:rFonts w:ascii="Times New Roman" w:hAnsi="Times New Roman" w:cs="Times New Roman"/>
                <w:sz w:val="28"/>
                <w:szCs w:val="28"/>
              </w:rPr>
            </w:pPr>
            <w:r w:rsidRPr="00FC020D">
              <w:rPr>
                <w:rFonts w:ascii="Times New Roman" w:hAnsi="Times New Roman" w:cs="Times New Roman"/>
                <w:sz w:val="28"/>
                <w:szCs w:val="28"/>
              </w:rPr>
              <w:t>Необхідність у додатковому виділенні коштів з державного бюджету відсутня.</w:t>
            </w:r>
          </w:p>
        </w:tc>
      </w:tr>
    </w:tbl>
    <w:p w:rsidR="00493326" w:rsidRPr="00FC020D" w:rsidRDefault="00493326" w:rsidP="004476E3">
      <w:pPr>
        <w:spacing w:after="0" w:line="240" w:lineRule="auto"/>
        <w:ind w:firstLine="567"/>
        <w:jc w:val="both"/>
        <w:rPr>
          <w:rFonts w:ascii="Times New Roman" w:hAnsi="Times New Roman" w:cs="Times New Roman"/>
          <w:sz w:val="28"/>
          <w:szCs w:val="28"/>
          <w:u w:val="single"/>
        </w:rPr>
      </w:pPr>
    </w:p>
    <w:p w:rsidR="00CA2C74" w:rsidRPr="00FC020D" w:rsidRDefault="00CA2C74" w:rsidP="004476E3">
      <w:pPr>
        <w:spacing w:after="0" w:line="240" w:lineRule="auto"/>
        <w:ind w:firstLine="567"/>
        <w:jc w:val="both"/>
        <w:rPr>
          <w:rFonts w:ascii="Times New Roman" w:hAnsi="Times New Roman" w:cs="Times New Roman"/>
          <w:sz w:val="28"/>
          <w:szCs w:val="28"/>
          <w:u w:val="single"/>
        </w:rPr>
      </w:pPr>
      <w:r w:rsidRPr="00FC020D">
        <w:rPr>
          <w:rFonts w:ascii="Times New Roman" w:hAnsi="Times New Roman" w:cs="Times New Roman"/>
          <w:sz w:val="28"/>
          <w:szCs w:val="28"/>
          <w:u w:val="single"/>
        </w:rPr>
        <w:t>Оцінка впливу на сферу інтересів громадян:</w:t>
      </w:r>
    </w:p>
    <w:p w:rsidR="00CA2C74" w:rsidRPr="00FC020D" w:rsidRDefault="00CA2C74" w:rsidP="004476E3">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Проект постанови врегульовує порядок </w:t>
      </w:r>
      <w:r w:rsidR="007D133B" w:rsidRPr="00FC020D">
        <w:rPr>
          <w:rFonts w:ascii="Times New Roman" w:hAnsi="Times New Roman" w:cs="Times New Roman"/>
          <w:sz w:val="28"/>
          <w:szCs w:val="28"/>
        </w:rPr>
        <w:t xml:space="preserve">накладення штрафів та застосування попередження </w:t>
      </w:r>
      <w:r w:rsidRPr="00FC020D">
        <w:rPr>
          <w:rFonts w:ascii="Times New Roman" w:hAnsi="Times New Roman" w:cs="Times New Roman"/>
          <w:sz w:val="28"/>
          <w:szCs w:val="28"/>
        </w:rPr>
        <w:t xml:space="preserve">за порушення вимог законодавства </w:t>
      </w:r>
      <w:r w:rsidR="007D133B" w:rsidRPr="00FC020D">
        <w:rPr>
          <w:rFonts w:ascii="Times New Roman" w:hAnsi="Times New Roman" w:cs="Times New Roman"/>
          <w:sz w:val="28"/>
          <w:szCs w:val="28"/>
        </w:rPr>
        <w:t xml:space="preserve">про працю, зайнятість </w:t>
      </w:r>
      <w:r w:rsidR="00CB21D0" w:rsidRPr="00FC020D">
        <w:rPr>
          <w:rFonts w:ascii="Times New Roman" w:hAnsi="Times New Roman" w:cs="Times New Roman"/>
          <w:sz w:val="28"/>
          <w:szCs w:val="28"/>
        </w:rPr>
        <w:t xml:space="preserve">населення </w:t>
      </w:r>
      <w:r w:rsidR="007D133B" w:rsidRPr="00FC020D">
        <w:rPr>
          <w:rFonts w:ascii="Times New Roman" w:hAnsi="Times New Roman" w:cs="Times New Roman"/>
          <w:sz w:val="28"/>
          <w:szCs w:val="28"/>
        </w:rPr>
        <w:t>та рекламу</w:t>
      </w:r>
      <w:r w:rsidRPr="00FC020D">
        <w:rPr>
          <w:rFonts w:ascii="Times New Roman" w:hAnsi="Times New Roman" w:cs="Times New Roman"/>
          <w:sz w:val="28"/>
          <w:szCs w:val="28"/>
        </w:rPr>
        <w:t>. Дія порядку не впливає на інтереси громадян.</w:t>
      </w:r>
    </w:p>
    <w:p w:rsidR="00CA2C74" w:rsidRPr="00FC020D" w:rsidRDefault="00CA2C74" w:rsidP="004476E3">
      <w:pPr>
        <w:spacing w:after="0" w:line="240" w:lineRule="auto"/>
        <w:ind w:firstLine="567"/>
        <w:jc w:val="both"/>
        <w:rPr>
          <w:rFonts w:ascii="Times New Roman" w:hAnsi="Times New Roman" w:cs="Times New Roman"/>
          <w:sz w:val="28"/>
          <w:szCs w:val="28"/>
        </w:rPr>
      </w:pPr>
    </w:p>
    <w:p w:rsidR="00CA2C74" w:rsidRPr="00FC020D" w:rsidRDefault="00CA2C74" w:rsidP="004476E3">
      <w:pPr>
        <w:spacing w:after="0" w:line="240" w:lineRule="auto"/>
        <w:ind w:firstLine="567"/>
        <w:jc w:val="both"/>
        <w:rPr>
          <w:rFonts w:ascii="Times New Roman" w:hAnsi="Times New Roman" w:cs="Times New Roman"/>
          <w:sz w:val="28"/>
          <w:szCs w:val="28"/>
          <w:u w:val="single"/>
        </w:rPr>
      </w:pPr>
      <w:r w:rsidRPr="00FC020D">
        <w:rPr>
          <w:rFonts w:ascii="Times New Roman" w:hAnsi="Times New Roman" w:cs="Times New Roman"/>
          <w:sz w:val="28"/>
          <w:szCs w:val="28"/>
          <w:u w:val="single"/>
        </w:rPr>
        <w:t>Оцінка впливу на сферу інтересів суб’єктів господарювання:</w:t>
      </w:r>
    </w:p>
    <w:tbl>
      <w:tblPr>
        <w:tblStyle w:val="a4"/>
        <w:tblW w:w="0" w:type="auto"/>
        <w:tblLook w:val="04A0" w:firstRow="1" w:lastRow="0" w:firstColumn="1" w:lastColumn="0" w:noHBand="0" w:noVBand="1"/>
      </w:tblPr>
      <w:tblGrid>
        <w:gridCol w:w="2420"/>
        <w:gridCol w:w="1207"/>
        <w:gridCol w:w="1239"/>
        <w:gridCol w:w="1249"/>
        <w:gridCol w:w="2152"/>
        <w:gridCol w:w="1361"/>
      </w:tblGrid>
      <w:tr w:rsidR="004B0CA3" w:rsidRPr="00FC020D" w:rsidTr="003316A6">
        <w:tc>
          <w:tcPr>
            <w:tcW w:w="2468" w:type="dxa"/>
          </w:tcPr>
          <w:p w:rsidR="004B0CA3" w:rsidRPr="00FC020D" w:rsidRDefault="004B0CA3" w:rsidP="004B0CA3">
            <w:pPr>
              <w:jc w:val="center"/>
              <w:rPr>
                <w:rFonts w:ascii="Times New Roman" w:hAnsi="Times New Roman" w:cs="Times New Roman"/>
                <w:sz w:val="28"/>
                <w:szCs w:val="28"/>
              </w:rPr>
            </w:pPr>
            <w:r w:rsidRPr="00FC020D">
              <w:rPr>
                <w:rFonts w:ascii="Times New Roman" w:hAnsi="Times New Roman" w:cs="Times New Roman"/>
                <w:sz w:val="28"/>
                <w:szCs w:val="28"/>
              </w:rPr>
              <w:t>Показник</w:t>
            </w:r>
          </w:p>
        </w:tc>
        <w:tc>
          <w:tcPr>
            <w:tcW w:w="1243" w:type="dxa"/>
          </w:tcPr>
          <w:p w:rsidR="004B0CA3" w:rsidRPr="00FC020D" w:rsidRDefault="004B0CA3" w:rsidP="004B0CA3">
            <w:pPr>
              <w:jc w:val="center"/>
              <w:rPr>
                <w:rFonts w:ascii="Times New Roman" w:hAnsi="Times New Roman" w:cs="Times New Roman"/>
                <w:sz w:val="28"/>
                <w:szCs w:val="28"/>
              </w:rPr>
            </w:pPr>
            <w:r w:rsidRPr="00FC020D">
              <w:rPr>
                <w:rFonts w:ascii="Times New Roman" w:hAnsi="Times New Roman" w:cs="Times New Roman"/>
                <w:sz w:val="28"/>
                <w:szCs w:val="28"/>
              </w:rPr>
              <w:t>Великі</w:t>
            </w:r>
          </w:p>
        </w:tc>
        <w:tc>
          <w:tcPr>
            <w:tcW w:w="1254" w:type="dxa"/>
          </w:tcPr>
          <w:p w:rsidR="004B0CA3" w:rsidRPr="00FC020D" w:rsidRDefault="004B0CA3" w:rsidP="004B0CA3">
            <w:pPr>
              <w:jc w:val="center"/>
              <w:rPr>
                <w:rFonts w:ascii="Times New Roman" w:hAnsi="Times New Roman" w:cs="Times New Roman"/>
                <w:sz w:val="28"/>
                <w:szCs w:val="28"/>
              </w:rPr>
            </w:pPr>
            <w:r w:rsidRPr="00FC020D">
              <w:rPr>
                <w:rFonts w:ascii="Times New Roman" w:hAnsi="Times New Roman" w:cs="Times New Roman"/>
                <w:sz w:val="28"/>
                <w:szCs w:val="28"/>
              </w:rPr>
              <w:t>Середні</w:t>
            </w:r>
          </w:p>
        </w:tc>
        <w:tc>
          <w:tcPr>
            <w:tcW w:w="1338" w:type="dxa"/>
          </w:tcPr>
          <w:p w:rsidR="004B0CA3" w:rsidRPr="00FC020D" w:rsidRDefault="004B0CA3" w:rsidP="004B0CA3">
            <w:pPr>
              <w:jc w:val="center"/>
              <w:rPr>
                <w:rFonts w:ascii="Times New Roman" w:hAnsi="Times New Roman" w:cs="Times New Roman"/>
                <w:sz w:val="28"/>
                <w:szCs w:val="28"/>
              </w:rPr>
            </w:pPr>
            <w:r w:rsidRPr="00FC020D">
              <w:rPr>
                <w:rFonts w:ascii="Times New Roman" w:hAnsi="Times New Roman" w:cs="Times New Roman"/>
                <w:sz w:val="28"/>
                <w:szCs w:val="28"/>
              </w:rPr>
              <w:t>Малі</w:t>
            </w:r>
          </w:p>
        </w:tc>
        <w:tc>
          <w:tcPr>
            <w:tcW w:w="1876" w:type="dxa"/>
          </w:tcPr>
          <w:p w:rsidR="004B0CA3" w:rsidRPr="00FC020D" w:rsidRDefault="004B0CA3" w:rsidP="004B0CA3">
            <w:pPr>
              <w:jc w:val="center"/>
              <w:rPr>
                <w:rFonts w:ascii="Times New Roman" w:hAnsi="Times New Roman" w:cs="Times New Roman"/>
                <w:sz w:val="28"/>
                <w:szCs w:val="28"/>
              </w:rPr>
            </w:pPr>
            <w:r w:rsidRPr="00FC020D">
              <w:rPr>
                <w:rFonts w:ascii="Times New Roman" w:hAnsi="Times New Roman" w:cs="Times New Roman"/>
                <w:sz w:val="28"/>
                <w:szCs w:val="28"/>
              </w:rPr>
              <w:t>Мікро-підприємництва</w:t>
            </w:r>
          </w:p>
        </w:tc>
        <w:tc>
          <w:tcPr>
            <w:tcW w:w="1449" w:type="dxa"/>
          </w:tcPr>
          <w:p w:rsidR="004B0CA3" w:rsidRPr="00FC020D" w:rsidRDefault="004B0CA3" w:rsidP="004B0CA3">
            <w:pPr>
              <w:jc w:val="center"/>
              <w:rPr>
                <w:rFonts w:ascii="Times New Roman" w:hAnsi="Times New Roman" w:cs="Times New Roman"/>
                <w:sz w:val="28"/>
                <w:szCs w:val="28"/>
              </w:rPr>
            </w:pPr>
            <w:r w:rsidRPr="00FC020D">
              <w:rPr>
                <w:rFonts w:ascii="Times New Roman" w:hAnsi="Times New Roman" w:cs="Times New Roman"/>
                <w:sz w:val="28"/>
                <w:szCs w:val="28"/>
              </w:rPr>
              <w:t>Разом</w:t>
            </w:r>
          </w:p>
        </w:tc>
      </w:tr>
      <w:tr w:rsidR="004B0CA3" w:rsidRPr="00FC020D" w:rsidTr="003316A6">
        <w:tc>
          <w:tcPr>
            <w:tcW w:w="2468" w:type="dxa"/>
          </w:tcPr>
          <w:p w:rsidR="003316A6" w:rsidRPr="00FC020D" w:rsidRDefault="004B0CA3" w:rsidP="0005692A">
            <w:pPr>
              <w:jc w:val="both"/>
              <w:rPr>
                <w:rFonts w:ascii="Times New Roman" w:hAnsi="Times New Roman" w:cs="Times New Roman"/>
                <w:sz w:val="28"/>
                <w:szCs w:val="28"/>
              </w:rPr>
            </w:pPr>
            <w:r w:rsidRPr="00FC020D">
              <w:rPr>
                <w:rFonts w:ascii="Times New Roman" w:hAnsi="Times New Roman" w:cs="Times New Roman"/>
                <w:sz w:val="28"/>
                <w:szCs w:val="28"/>
              </w:rPr>
              <w:t>Загальна кількість</w:t>
            </w:r>
            <w:r w:rsidR="004041E4">
              <w:rPr>
                <w:rFonts w:ascii="Times New Roman" w:hAnsi="Times New Roman" w:cs="Times New Roman"/>
                <w:sz w:val="28"/>
                <w:szCs w:val="28"/>
              </w:rPr>
              <w:t xml:space="preserve"> перевірених у 2021 році суб’єктів господарювання з питань дотримання законо</w:t>
            </w:r>
            <w:r w:rsidR="00103BFF">
              <w:rPr>
                <w:rFonts w:ascii="Times New Roman" w:hAnsi="Times New Roman" w:cs="Times New Roman"/>
                <w:sz w:val="28"/>
                <w:szCs w:val="28"/>
              </w:rPr>
              <w:t>давства про працю та зайнятість населення</w:t>
            </w:r>
          </w:p>
        </w:tc>
        <w:tc>
          <w:tcPr>
            <w:tcW w:w="1243" w:type="dxa"/>
          </w:tcPr>
          <w:p w:rsidR="004B0CA3" w:rsidRPr="00FC020D" w:rsidRDefault="00103BFF" w:rsidP="004B0CA3">
            <w:pPr>
              <w:jc w:val="center"/>
              <w:rPr>
                <w:rFonts w:ascii="Times New Roman" w:hAnsi="Times New Roman" w:cs="Times New Roman"/>
                <w:sz w:val="28"/>
                <w:szCs w:val="28"/>
              </w:rPr>
            </w:pPr>
            <w:r>
              <w:rPr>
                <w:rFonts w:ascii="Times New Roman" w:hAnsi="Times New Roman" w:cs="Times New Roman"/>
                <w:sz w:val="28"/>
                <w:szCs w:val="28"/>
              </w:rPr>
              <w:t>6</w:t>
            </w:r>
          </w:p>
        </w:tc>
        <w:tc>
          <w:tcPr>
            <w:tcW w:w="1254" w:type="dxa"/>
          </w:tcPr>
          <w:p w:rsidR="004B0CA3" w:rsidRPr="00FC020D" w:rsidRDefault="004041E4" w:rsidP="00103BFF">
            <w:pPr>
              <w:jc w:val="center"/>
              <w:rPr>
                <w:rFonts w:ascii="Times New Roman" w:hAnsi="Times New Roman" w:cs="Times New Roman"/>
                <w:sz w:val="28"/>
                <w:szCs w:val="28"/>
              </w:rPr>
            </w:pPr>
            <w:r>
              <w:rPr>
                <w:rFonts w:ascii="Times New Roman" w:hAnsi="Times New Roman" w:cs="Times New Roman"/>
                <w:sz w:val="28"/>
                <w:szCs w:val="28"/>
              </w:rPr>
              <w:t>1</w:t>
            </w:r>
            <w:r w:rsidR="00103BFF">
              <w:rPr>
                <w:rFonts w:ascii="Times New Roman" w:hAnsi="Times New Roman" w:cs="Times New Roman"/>
                <w:sz w:val="28"/>
                <w:szCs w:val="28"/>
              </w:rPr>
              <w:t>73</w:t>
            </w:r>
          </w:p>
        </w:tc>
        <w:tc>
          <w:tcPr>
            <w:tcW w:w="1338" w:type="dxa"/>
          </w:tcPr>
          <w:p w:rsidR="004B0CA3" w:rsidRPr="00FC020D" w:rsidRDefault="004041E4" w:rsidP="00103BFF">
            <w:pPr>
              <w:jc w:val="center"/>
              <w:rPr>
                <w:rFonts w:ascii="Times New Roman" w:hAnsi="Times New Roman" w:cs="Times New Roman"/>
                <w:sz w:val="28"/>
                <w:szCs w:val="28"/>
              </w:rPr>
            </w:pPr>
            <w:r>
              <w:rPr>
                <w:rFonts w:ascii="Times New Roman" w:hAnsi="Times New Roman" w:cs="Times New Roman"/>
                <w:sz w:val="28"/>
                <w:szCs w:val="28"/>
              </w:rPr>
              <w:t>5</w:t>
            </w:r>
            <w:r w:rsidR="00103BFF">
              <w:rPr>
                <w:rFonts w:ascii="Times New Roman" w:hAnsi="Times New Roman" w:cs="Times New Roman"/>
                <w:sz w:val="28"/>
                <w:szCs w:val="28"/>
              </w:rPr>
              <w:t>56</w:t>
            </w:r>
          </w:p>
        </w:tc>
        <w:tc>
          <w:tcPr>
            <w:tcW w:w="1876" w:type="dxa"/>
          </w:tcPr>
          <w:p w:rsidR="004B0CA3" w:rsidRPr="00FC020D" w:rsidRDefault="00103BFF" w:rsidP="004B0CA3">
            <w:pPr>
              <w:jc w:val="center"/>
              <w:rPr>
                <w:rFonts w:ascii="Times New Roman" w:hAnsi="Times New Roman" w:cs="Times New Roman"/>
                <w:sz w:val="28"/>
                <w:szCs w:val="28"/>
              </w:rPr>
            </w:pPr>
            <w:r>
              <w:rPr>
                <w:rFonts w:ascii="Times New Roman" w:hAnsi="Times New Roman" w:cs="Times New Roman"/>
                <w:sz w:val="28"/>
                <w:szCs w:val="28"/>
              </w:rPr>
              <w:t>18 436</w:t>
            </w:r>
          </w:p>
        </w:tc>
        <w:tc>
          <w:tcPr>
            <w:tcW w:w="1449" w:type="dxa"/>
          </w:tcPr>
          <w:p w:rsidR="004B0CA3" w:rsidRPr="00FC020D" w:rsidRDefault="00103BFF" w:rsidP="004B0CA3">
            <w:pPr>
              <w:jc w:val="center"/>
              <w:rPr>
                <w:rFonts w:ascii="Times New Roman" w:hAnsi="Times New Roman" w:cs="Times New Roman"/>
                <w:sz w:val="28"/>
                <w:szCs w:val="28"/>
              </w:rPr>
            </w:pPr>
            <w:r>
              <w:rPr>
                <w:rFonts w:ascii="Times New Roman" w:hAnsi="Times New Roman" w:cs="Times New Roman"/>
                <w:sz w:val="28"/>
                <w:szCs w:val="28"/>
              </w:rPr>
              <w:t>19 171</w:t>
            </w:r>
          </w:p>
        </w:tc>
      </w:tr>
      <w:tr w:rsidR="004B0CA3" w:rsidRPr="00FC020D" w:rsidTr="003316A6">
        <w:tc>
          <w:tcPr>
            <w:tcW w:w="2468" w:type="dxa"/>
          </w:tcPr>
          <w:p w:rsidR="004B0CA3" w:rsidRPr="00FC020D" w:rsidRDefault="004B0CA3" w:rsidP="004476E3">
            <w:pPr>
              <w:jc w:val="both"/>
              <w:rPr>
                <w:rFonts w:ascii="Times New Roman" w:hAnsi="Times New Roman" w:cs="Times New Roman"/>
                <w:sz w:val="28"/>
                <w:szCs w:val="28"/>
              </w:rPr>
            </w:pPr>
            <w:r w:rsidRPr="00FC020D">
              <w:rPr>
                <w:rFonts w:ascii="Times New Roman" w:hAnsi="Times New Roman" w:cs="Times New Roman"/>
                <w:sz w:val="28"/>
                <w:szCs w:val="28"/>
              </w:rPr>
              <w:lastRenderedPageBreak/>
              <w:t>Питома вага групи у загальній кількості, відсотків</w:t>
            </w:r>
          </w:p>
        </w:tc>
        <w:tc>
          <w:tcPr>
            <w:tcW w:w="1243" w:type="dxa"/>
          </w:tcPr>
          <w:p w:rsidR="004B0CA3" w:rsidRPr="00FC020D" w:rsidRDefault="00A526F2" w:rsidP="004B0CA3">
            <w:pPr>
              <w:jc w:val="center"/>
              <w:rPr>
                <w:rFonts w:ascii="Times New Roman" w:hAnsi="Times New Roman" w:cs="Times New Roman"/>
                <w:sz w:val="28"/>
                <w:szCs w:val="28"/>
              </w:rPr>
            </w:pPr>
            <w:r w:rsidRPr="00FC020D">
              <w:rPr>
                <w:rFonts w:ascii="Times New Roman" w:hAnsi="Times New Roman" w:cs="Times New Roman"/>
                <w:sz w:val="28"/>
                <w:szCs w:val="28"/>
              </w:rPr>
              <w:t>0,03</w:t>
            </w:r>
          </w:p>
        </w:tc>
        <w:tc>
          <w:tcPr>
            <w:tcW w:w="1254" w:type="dxa"/>
          </w:tcPr>
          <w:p w:rsidR="004B0CA3" w:rsidRPr="00FC020D" w:rsidRDefault="004B0CA3" w:rsidP="00A526F2">
            <w:pPr>
              <w:jc w:val="center"/>
              <w:rPr>
                <w:rFonts w:ascii="Times New Roman" w:hAnsi="Times New Roman" w:cs="Times New Roman"/>
                <w:sz w:val="28"/>
                <w:szCs w:val="28"/>
              </w:rPr>
            </w:pPr>
            <w:r w:rsidRPr="00FC020D">
              <w:rPr>
                <w:rFonts w:ascii="Times New Roman" w:hAnsi="Times New Roman" w:cs="Times New Roman"/>
                <w:sz w:val="28"/>
                <w:szCs w:val="28"/>
              </w:rPr>
              <w:t>0,</w:t>
            </w:r>
            <w:r w:rsidR="00A526F2" w:rsidRPr="00FC020D">
              <w:rPr>
                <w:rFonts w:ascii="Times New Roman" w:hAnsi="Times New Roman" w:cs="Times New Roman"/>
                <w:sz w:val="28"/>
                <w:szCs w:val="28"/>
              </w:rPr>
              <w:t>9</w:t>
            </w:r>
          </w:p>
        </w:tc>
        <w:tc>
          <w:tcPr>
            <w:tcW w:w="1338" w:type="dxa"/>
          </w:tcPr>
          <w:p w:rsidR="004B0CA3" w:rsidRPr="00FC020D" w:rsidRDefault="004B0CA3" w:rsidP="00A526F2">
            <w:pPr>
              <w:jc w:val="center"/>
              <w:rPr>
                <w:rFonts w:ascii="Times New Roman" w:hAnsi="Times New Roman" w:cs="Times New Roman"/>
                <w:sz w:val="28"/>
                <w:szCs w:val="28"/>
              </w:rPr>
            </w:pPr>
            <w:r w:rsidRPr="00FC020D">
              <w:rPr>
                <w:rFonts w:ascii="Times New Roman" w:hAnsi="Times New Roman" w:cs="Times New Roman"/>
                <w:sz w:val="28"/>
                <w:szCs w:val="28"/>
              </w:rPr>
              <w:t>2,</w:t>
            </w:r>
            <w:r w:rsidR="00A526F2" w:rsidRPr="00FC020D">
              <w:rPr>
                <w:rFonts w:ascii="Times New Roman" w:hAnsi="Times New Roman" w:cs="Times New Roman"/>
                <w:sz w:val="28"/>
                <w:szCs w:val="28"/>
              </w:rPr>
              <w:t>9</w:t>
            </w:r>
          </w:p>
        </w:tc>
        <w:tc>
          <w:tcPr>
            <w:tcW w:w="1876" w:type="dxa"/>
          </w:tcPr>
          <w:p w:rsidR="004B0CA3" w:rsidRPr="00FC020D" w:rsidRDefault="00A526F2" w:rsidP="004041E4">
            <w:pPr>
              <w:jc w:val="center"/>
              <w:rPr>
                <w:rFonts w:ascii="Times New Roman" w:hAnsi="Times New Roman" w:cs="Times New Roman"/>
                <w:sz w:val="28"/>
                <w:szCs w:val="28"/>
              </w:rPr>
            </w:pPr>
            <w:r w:rsidRPr="00FC020D">
              <w:rPr>
                <w:rFonts w:ascii="Times New Roman" w:hAnsi="Times New Roman" w:cs="Times New Roman"/>
                <w:sz w:val="28"/>
                <w:szCs w:val="28"/>
              </w:rPr>
              <w:t>96,</w:t>
            </w:r>
            <w:r w:rsidR="004041E4">
              <w:rPr>
                <w:rFonts w:ascii="Times New Roman" w:hAnsi="Times New Roman" w:cs="Times New Roman"/>
                <w:sz w:val="28"/>
                <w:szCs w:val="28"/>
              </w:rPr>
              <w:t>2</w:t>
            </w:r>
          </w:p>
        </w:tc>
        <w:tc>
          <w:tcPr>
            <w:tcW w:w="1449" w:type="dxa"/>
          </w:tcPr>
          <w:p w:rsidR="004B0CA3" w:rsidRPr="00FC020D" w:rsidRDefault="004B0CA3" w:rsidP="004B0CA3">
            <w:pPr>
              <w:jc w:val="center"/>
              <w:rPr>
                <w:rFonts w:ascii="Times New Roman" w:hAnsi="Times New Roman" w:cs="Times New Roman"/>
                <w:sz w:val="28"/>
                <w:szCs w:val="28"/>
              </w:rPr>
            </w:pPr>
            <w:r w:rsidRPr="00FC020D">
              <w:rPr>
                <w:rFonts w:ascii="Times New Roman" w:hAnsi="Times New Roman" w:cs="Times New Roman"/>
                <w:sz w:val="28"/>
                <w:szCs w:val="28"/>
              </w:rPr>
              <w:t>100</w:t>
            </w:r>
          </w:p>
        </w:tc>
      </w:tr>
    </w:tbl>
    <w:p w:rsidR="00CA2C74" w:rsidRPr="00FC020D" w:rsidRDefault="004B0CA3" w:rsidP="004B0CA3">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 За даними </w:t>
      </w:r>
      <w:r w:rsidR="004041E4">
        <w:rPr>
          <w:rFonts w:ascii="Times New Roman" w:hAnsi="Times New Roman" w:cs="Times New Roman"/>
          <w:sz w:val="28"/>
          <w:szCs w:val="28"/>
        </w:rPr>
        <w:t>Держпраці</w:t>
      </w:r>
    </w:p>
    <w:p w:rsidR="00A32308" w:rsidRPr="00FC020D" w:rsidRDefault="00A32308" w:rsidP="004B0CA3">
      <w:pPr>
        <w:spacing w:after="0" w:line="240" w:lineRule="auto"/>
        <w:ind w:firstLine="567"/>
        <w:jc w:val="both"/>
        <w:rPr>
          <w:rFonts w:ascii="Times New Roman" w:hAnsi="Times New Roman" w:cs="Times New Roman"/>
          <w:sz w:val="28"/>
          <w:szCs w:val="28"/>
          <w:highlight w:val="yellow"/>
        </w:rPr>
      </w:pPr>
    </w:p>
    <w:p w:rsidR="003316A6" w:rsidRPr="00FC020D" w:rsidRDefault="003316A6" w:rsidP="004B0CA3">
      <w:pPr>
        <w:spacing w:after="0" w:line="240" w:lineRule="auto"/>
        <w:ind w:firstLine="567"/>
        <w:jc w:val="both"/>
        <w:rPr>
          <w:rFonts w:ascii="Times New Roman" w:hAnsi="Times New Roman" w:cs="Times New Roman"/>
          <w:sz w:val="28"/>
          <w:szCs w:val="28"/>
          <w:highlight w:val="yellow"/>
        </w:rPr>
      </w:pPr>
    </w:p>
    <w:p w:rsidR="003316A6" w:rsidRPr="00FC020D" w:rsidRDefault="003316A6" w:rsidP="004B0CA3">
      <w:pPr>
        <w:spacing w:after="0" w:line="240" w:lineRule="auto"/>
        <w:ind w:firstLine="567"/>
        <w:jc w:val="both"/>
        <w:rPr>
          <w:rFonts w:ascii="Times New Roman" w:hAnsi="Times New Roman" w:cs="Times New Roman"/>
          <w:sz w:val="28"/>
          <w:szCs w:val="28"/>
          <w:highlight w:val="yellow"/>
        </w:rPr>
      </w:pPr>
    </w:p>
    <w:tbl>
      <w:tblPr>
        <w:tblStyle w:val="a4"/>
        <w:tblW w:w="0" w:type="auto"/>
        <w:tblLook w:val="04A0" w:firstRow="1" w:lastRow="0" w:firstColumn="1" w:lastColumn="0" w:noHBand="0" w:noVBand="1"/>
      </w:tblPr>
      <w:tblGrid>
        <w:gridCol w:w="2070"/>
        <w:gridCol w:w="3190"/>
        <w:gridCol w:w="4368"/>
      </w:tblGrid>
      <w:tr w:rsidR="004B0CA3" w:rsidRPr="00FC020D" w:rsidTr="00CB21D0">
        <w:tc>
          <w:tcPr>
            <w:tcW w:w="2070" w:type="dxa"/>
          </w:tcPr>
          <w:p w:rsidR="004B0CA3" w:rsidRPr="00FC020D" w:rsidRDefault="00A32308" w:rsidP="00A32308">
            <w:pPr>
              <w:jc w:val="center"/>
              <w:rPr>
                <w:rFonts w:ascii="Times New Roman" w:hAnsi="Times New Roman" w:cs="Times New Roman"/>
                <w:sz w:val="28"/>
                <w:szCs w:val="28"/>
              </w:rPr>
            </w:pPr>
            <w:r w:rsidRPr="00FC020D">
              <w:rPr>
                <w:rFonts w:ascii="Times New Roman" w:hAnsi="Times New Roman" w:cs="Times New Roman"/>
                <w:sz w:val="28"/>
                <w:szCs w:val="28"/>
              </w:rPr>
              <w:t>Вид альтернативи</w:t>
            </w:r>
          </w:p>
        </w:tc>
        <w:tc>
          <w:tcPr>
            <w:tcW w:w="3190" w:type="dxa"/>
          </w:tcPr>
          <w:p w:rsidR="004B0CA3" w:rsidRPr="00FC020D" w:rsidRDefault="00A32308" w:rsidP="00A32308">
            <w:pPr>
              <w:jc w:val="center"/>
              <w:rPr>
                <w:rFonts w:ascii="Times New Roman" w:hAnsi="Times New Roman" w:cs="Times New Roman"/>
                <w:sz w:val="28"/>
                <w:szCs w:val="28"/>
              </w:rPr>
            </w:pPr>
            <w:r w:rsidRPr="00FC020D">
              <w:rPr>
                <w:rFonts w:ascii="Times New Roman" w:hAnsi="Times New Roman" w:cs="Times New Roman"/>
                <w:sz w:val="28"/>
                <w:szCs w:val="28"/>
              </w:rPr>
              <w:t>Вигоди</w:t>
            </w:r>
          </w:p>
        </w:tc>
        <w:tc>
          <w:tcPr>
            <w:tcW w:w="4368" w:type="dxa"/>
          </w:tcPr>
          <w:p w:rsidR="004B0CA3" w:rsidRPr="00FC020D" w:rsidRDefault="00A32308" w:rsidP="00A32308">
            <w:pPr>
              <w:jc w:val="center"/>
              <w:rPr>
                <w:rFonts w:ascii="Times New Roman" w:hAnsi="Times New Roman" w:cs="Times New Roman"/>
                <w:sz w:val="28"/>
                <w:szCs w:val="28"/>
              </w:rPr>
            </w:pPr>
            <w:r w:rsidRPr="00FC020D">
              <w:rPr>
                <w:rFonts w:ascii="Times New Roman" w:hAnsi="Times New Roman" w:cs="Times New Roman"/>
                <w:sz w:val="28"/>
                <w:szCs w:val="28"/>
              </w:rPr>
              <w:t>Витрати</w:t>
            </w:r>
          </w:p>
        </w:tc>
      </w:tr>
      <w:tr w:rsidR="004B0CA3" w:rsidRPr="00FC020D" w:rsidTr="00CB21D0">
        <w:tc>
          <w:tcPr>
            <w:tcW w:w="2070" w:type="dxa"/>
          </w:tcPr>
          <w:p w:rsidR="004B0CA3" w:rsidRPr="00FC020D" w:rsidRDefault="00A32308" w:rsidP="004B0CA3">
            <w:pPr>
              <w:jc w:val="both"/>
              <w:rPr>
                <w:rFonts w:ascii="Times New Roman" w:hAnsi="Times New Roman" w:cs="Times New Roman"/>
                <w:sz w:val="28"/>
                <w:szCs w:val="28"/>
              </w:rPr>
            </w:pPr>
            <w:r w:rsidRPr="00FC020D">
              <w:rPr>
                <w:rFonts w:ascii="Times New Roman" w:hAnsi="Times New Roman" w:cs="Times New Roman"/>
                <w:sz w:val="28"/>
                <w:szCs w:val="28"/>
              </w:rPr>
              <w:t>Альтернатива 1</w:t>
            </w:r>
          </w:p>
        </w:tc>
        <w:tc>
          <w:tcPr>
            <w:tcW w:w="3190" w:type="dxa"/>
          </w:tcPr>
          <w:p w:rsidR="001D5E47" w:rsidRPr="00FC020D" w:rsidRDefault="004A42E0" w:rsidP="004B0CA3">
            <w:pPr>
              <w:jc w:val="both"/>
              <w:rPr>
                <w:rFonts w:ascii="Times New Roman" w:hAnsi="Times New Roman" w:cs="Times New Roman"/>
                <w:sz w:val="28"/>
                <w:szCs w:val="28"/>
              </w:rPr>
            </w:pPr>
            <w:r w:rsidRPr="00FC020D">
              <w:rPr>
                <w:rFonts w:ascii="Times New Roman" w:hAnsi="Times New Roman" w:cs="Times New Roman"/>
                <w:sz w:val="28"/>
                <w:szCs w:val="28"/>
              </w:rPr>
              <w:t xml:space="preserve">Продовження можливості порушувати </w:t>
            </w:r>
            <w:r w:rsidR="000D6897" w:rsidRPr="00FC020D">
              <w:rPr>
                <w:rFonts w:ascii="Times New Roman" w:hAnsi="Times New Roman" w:cs="Times New Roman"/>
                <w:sz w:val="28"/>
                <w:szCs w:val="28"/>
              </w:rPr>
              <w:t xml:space="preserve">вимоги </w:t>
            </w:r>
            <w:r w:rsidRPr="00FC020D">
              <w:rPr>
                <w:rFonts w:ascii="Times New Roman" w:hAnsi="Times New Roman" w:cs="Times New Roman"/>
                <w:sz w:val="28"/>
                <w:szCs w:val="28"/>
              </w:rPr>
              <w:t>статті 24</w:t>
            </w:r>
            <w:r w:rsidRPr="00FC020D">
              <w:rPr>
                <w:rFonts w:ascii="Times New Roman" w:hAnsi="Times New Roman" w:cs="Times New Roman"/>
                <w:sz w:val="28"/>
                <w:szCs w:val="28"/>
                <w:vertAlign w:val="superscript"/>
              </w:rPr>
              <w:t>1</w:t>
            </w:r>
            <w:r w:rsidRPr="00FC020D">
              <w:rPr>
                <w:rFonts w:ascii="Times New Roman" w:hAnsi="Times New Roman" w:cs="Times New Roman"/>
                <w:sz w:val="28"/>
                <w:szCs w:val="28"/>
              </w:rPr>
              <w:t xml:space="preserve"> Закону України «Про рекламу» щодо реклами про вакансії (прийом на роботу).</w:t>
            </w:r>
          </w:p>
        </w:tc>
        <w:tc>
          <w:tcPr>
            <w:tcW w:w="4368" w:type="dxa"/>
          </w:tcPr>
          <w:p w:rsidR="00437D13" w:rsidRPr="00FC020D" w:rsidRDefault="00F23759" w:rsidP="00496BDA">
            <w:pPr>
              <w:jc w:val="both"/>
              <w:rPr>
                <w:rFonts w:ascii="Times New Roman" w:hAnsi="Times New Roman" w:cs="Times New Roman"/>
                <w:sz w:val="28"/>
                <w:szCs w:val="28"/>
              </w:rPr>
            </w:pPr>
            <w:r w:rsidRPr="00FC020D">
              <w:rPr>
                <w:rFonts w:ascii="Times New Roman" w:hAnsi="Times New Roman" w:cs="Times New Roman"/>
                <w:sz w:val="28"/>
                <w:szCs w:val="28"/>
              </w:rPr>
              <w:t>Втрата можливості мати імідж рекламодавця, що не допускає дискримінації при прийомі на роботу</w:t>
            </w:r>
            <w:r w:rsidR="00437D13" w:rsidRPr="00FC020D">
              <w:rPr>
                <w:rFonts w:ascii="Times New Roman" w:hAnsi="Times New Roman" w:cs="Times New Roman"/>
                <w:sz w:val="28"/>
                <w:szCs w:val="28"/>
              </w:rPr>
              <w:t>.</w:t>
            </w:r>
          </w:p>
          <w:p w:rsidR="00F23759" w:rsidRPr="00FC020D" w:rsidRDefault="00437D13" w:rsidP="00496BDA">
            <w:pPr>
              <w:jc w:val="both"/>
              <w:rPr>
                <w:rFonts w:ascii="Times New Roman" w:hAnsi="Times New Roman" w:cs="Times New Roman"/>
                <w:sz w:val="28"/>
                <w:szCs w:val="28"/>
              </w:rPr>
            </w:pPr>
            <w:r w:rsidRPr="00FC020D">
              <w:rPr>
                <w:rFonts w:ascii="Times New Roman" w:hAnsi="Times New Roman" w:cs="Times New Roman"/>
                <w:sz w:val="28"/>
                <w:szCs w:val="28"/>
              </w:rPr>
              <w:t>В</w:t>
            </w:r>
            <w:r w:rsidR="00F23759" w:rsidRPr="00FC020D">
              <w:rPr>
                <w:rFonts w:ascii="Times New Roman" w:hAnsi="Times New Roman" w:cs="Times New Roman"/>
                <w:sz w:val="28"/>
                <w:szCs w:val="28"/>
              </w:rPr>
              <w:t>ідсутність добросовісної конкуренції</w:t>
            </w:r>
            <w:r w:rsidR="00005460" w:rsidRPr="00FC020D">
              <w:rPr>
                <w:rFonts w:ascii="Times New Roman" w:hAnsi="Times New Roman" w:cs="Times New Roman"/>
                <w:sz w:val="28"/>
                <w:szCs w:val="28"/>
              </w:rPr>
              <w:t xml:space="preserve"> на ринку реклами щодо реклами про вакансії (прийом на роботу)</w:t>
            </w:r>
            <w:r w:rsidR="00F23759" w:rsidRPr="00FC020D">
              <w:rPr>
                <w:rFonts w:ascii="Times New Roman" w:hAnsi="Times New Roman" w:cs="Times New Roman"/>
                <w:sz w:val="28"/>
                <w:szCs w:val="28"/>
              </w:rPr>
              <w:t>.</w:t>
            </w:r>
          </w:p>
        </w:tc>
      </w:tr>
      <w:tr w:rsidR="004B0CA3" w:rsidRPr="00FC020D" w:rsidTr="00CB21D0">
        <w:tc>
          <w:tcPr>
            <w:tcW w:w="2070" w:type="dxa"/>
          </w:tcPr>
          <w:p w:rsidR="004B0CA3" w:rsidRPr="00FC020D" w:rsidRDefault="00A32308" w:rsidP="004B0CA3">
            <w:pPr>
              <w:jc w:val="both"/>
              <w:rPr>
                <w:rFonts w:ascii="Times New Roman" w:hAnsi="Times New Roman" w:cs="Times New Roman"/>
                <w:sz w:val="28"/>
                <w:szCs w:val="28"/>
              </w:rPr>
            </w:pPr>
            <w:r w:rsidRPr="00FC020D">
              <w:rPr>
                <w:rFonts w:ascii="Times New Roman" w:hAnsi="Times New Roman" w:cs="Times New Roman"/>
                <w:sz w:val="28"/>
                <w:szCs w:val="28"/>
              </w:rPr>
              <w:t>Альтернатива 2</w:t>
            </w:r>
          </w:p>
        </w:tc>
        <w:tc>
          <w:tcPr>
            <w:tcW w:w="3190" w:type="dxa"/>
          </w:tcPr>
          <w:p w:rsidR="00A526F2" w:rsidRPr="00FC020D" w:rsidRDefault="00A32308" w:rsidP="004A42E0">
            <w:pPr>
              <w:jc w:val="both"/>
              <w:rPr>
                <w:rFonts w:ascii="Times New Roman" w:hAnsi="Times New Roman" w:cs="Times New Roman"/>
                <w:sz w:val="28"/>
                <w:szCs w:val="28"/>
              </w:rPr>
            </w:pPr>
            <w:r w:rsidRPr="00FC020D">
              <w:rPr>
                <w:rFonts w:ascii="Times New Roman" w:hAnsi="Times New Roman" w:cs="Times New Roman"/>
                <w:sz w:val="28"/>
                <w:szCs w:val="28"/>
              </w:rPr>
              <w:t xml:space="preserve">У разі прийняття проекту постанови </w:t>
            </w:r>
            <w:r w:rsidR="004A42E0" w:rsidRPr="00FC020D">
              <w:rPr>
                <w:rFonts w:ascii="Times New Roman" w:hAnsi="Times New Roman" w:cs="Times New Roman"/>
                <w:sz w:val="28"/>
                <w:szCs w:val="28"/>
              </w:rPr>
              <w:t>буде встановлено</w:t>
            </w:r>
            <w:r w:rsidR="00A526F2" w:rsidRPr="00FC020D">
              <w:rPr>
                <w:rFonts w:ascii="Times New Roman" w:hAnsi="Times New Roman" w:cs="Times New Roman"/>
                <w:sz w:val="28"/>
                <w:szCs w:val="28"/>
              </w:rPr>
              <w:t xml:space="preserve"> однаковий підхід до</w:t>
            </w:r>
            <w:r w:rsidR="004A42E0" w:rsidRPr="00FC020D">
              <w:rPr>
                <w:rFonts w:ascii="Times New Roman" w:hAnsi="Times New Roman" w:cs="Times New Roman"/>
                <w:sz w:val="28"/>
                <w:szCs w:val="28"/>
              </w:rPr>
              <w:t xml:space="preserve"> механізм</w:t>
            </w:r>
            <w:r w:rsidR="00A526F2" w:rsidRPr="00FC020D">
              <w:rPr>
                <w:rFonts w:ascii="Times New Roman" w:hAnsi="Times New Roman" w:cs="Times New Roman"/>
                <w:sz w:val="28"/>
                <w:szCs w:val="28"/>
              </w:rPr>
              <w:t>у</w:t>
            </w:r>
            <w:r w:rsidR="004A42E0" w:rsidRPr="00FC020D">
              <w:rPr>
                <w:rFonts w:ascii="Times New Roman" w:hAnsi="Times New Roman" w:cs="Times New Roman"/>
                <w:sz w:val="28"/>
                <w:szCs w:val="28"/>
              </w:rPr>
              <w:t xml:space="preserve"> накладення штрафів за порушення </w:t>
            </w:r>
            <w:r w:rsidR="00A526F2" w:rsidRPr="00FC020D">
              <w:rPr>
                <w:rFonts w:ascii="Times New Roman" w:hAnsi="Times New Roman" w:cs="Times New Roman"/>
                <w:sz w:val="28"/>
                <w:szCs w:val="28"/>
              </w:rPr>
              <w:t>вимог законодавства про працю, зайнятість та рекламу</w:t>
            </w:r>
          </w:p>
          <w:p w:rsidR="00F23759" w:rsidRPr="00FC020D" w:rsidRDefault="00F23759" w:rsidP="00437D13">
            <w:pPr>
              <w:jc w:val="both"/>
              <w:rPr>
                <w:rFonts w:ascii="Times New Roman" w:hAnsi="Times New Roman" w:cs="Times New Roman"/>
                <w:sz w:val="28"/>
                <w:szCs w:val="28"/>
              </w:rPr>
            </w:pPr>
            <w:r w:rsidRPr="00FC020D">
              <w:rPr>
                <w:rFonts w:ascii="Times New Roman" w:hAnsi="Times New Roman" w:cs="Times New Roman"/>
                <w:sz w:val="28"/>
                <w:szCs w:val="28"/>
              </w:rPr>
              <w:t>Можливість мати імідж рекламодавця, що не допускає дискримінації при прийомі на роботу</w:t>
            </w:r>
            <w:r w:rsidR="00B470FA" w:rsidRPr="00FC020D">
              <w:rPr>
                <w:rFonts w:ascii="Times New Roman" w:hAnsi="Times New Roman" w:cs="Times New Roman"/>
                <w:sz w:val="28"/>
                <w:szCs w:val="28"/>
              </w:rPr>
              <w:t>.</w:t>
            </w:r>
          </w:p>
          <w:p w:rsidR="00437D13" w:rsidRPr="00FC020D" w:rsidRDefault="00437D13" w:rsidP="00437D13">
            <w:pPr>
              <w:jc w:val="both"/>
              <w:rPr>
                <w:rFonts w:ascii="Times New Roman" w:hAnsi="Times New Roman" w:cs="Times New Roman"/>
                <w:sz w:val="28"/>
                <w:szCs w:val="28"/>
              </w:rPr>
            </w:pPr>
            <w:r w:rsidRPr="00FC020D">
              <w:rPr>
                <w:rFonts w:ascii="Times New Roman" w:hAnsi="Times New Roman" w:cs="Times New Roman"/>
                <w:sz w:val="28"/>
                <w:szCs w:val="28"/>
              </w:rPr>
              <w:t>Забезпечення</w:t>
            </w:r>
            <w:r w:rsidR="00005460" w:rsidRPr="00FC020D">
              <w:rPr>
                <w:rFonts w:ascii="Times New Roman" w:hAnsi="Times New Roman" w:cs="Times New Roman"/>
                <w:sz w:val="28"/>
                <w:szCs w:val="28"/>
              </w:rPr>
              <w:t xml:space="preserve"> захисту від</w:t>
            </w:r>
            <w:r w:rsidRPr="00FC020D">
              <w:rPr>
                <w:rFonts w:ascii="Times New Roman" w:hAnsi="Times New Roman" w:cs="Times New Roman"/>
                <w:sz w:val="28"/>
                <w:szCs w:val="28"/>
              </w:rPr>
              <w:t xml:space="preserve"> </w:t>
            </w:r>
            <w:r w:rsidR="00005460" w:rsidRPr="00FC020D">
              <w:rPr>
                <w:rFonts w:ascii="Times New Roman" w:hAnsi="Times New Roman" w:cs="Times New Roman"/>
                <w:sz w:val="28"/>
                <w:szCs w:val="28"/>
              </w:rPr>
              <w:t>не</w:t>
            </w:r>
            <w:r w:rsidRPr="00FC020D">
              <w:rPr>
                <w:rFonts w:ascii="Times New Roman" w:hAnsi="Times New Roman" w:cs="Times New Roman"/>
                <w:sz w:val="28"/>
                <w:szCs w:val="28"/>
              </w:rPr>
              <w:t>добросовісної конкуренції</w:t>
            </w:r>
            <w:r w:rsidR="00005460" w:rsidRPr="00FC020D">
              <w:rPr>
                <w:rFonts w:ascii="Times New Roman" w:hAnsi="Times New Roman" w:cs="Times New Roman"/>
                <w:sz w:val="28"/>
                <w:szCs w:val="28"/>
              </w:rPr>
              <w:t xml:space="preserve"> на ринку реклами щодо реклами про вакансії (прийом на роботу)</w:t>
            </w:r>
            <w:r w:rsidRPr="00FC020D">
              <w:rPr>
                <w:rFonts w:ascii="Times New Roman" w:hAnsi="Times New Roman" w:cs="Times New Roman"/>
                <w:sz w:val="28"/>
                <w:szCs w:val="28"/>
              </w:rPr>
              <w:t>.</w:t>
            </w:r>
          </w:p>
        </w:tc>
        <w:tc>
          <w:tcPr>
            <w:tcW w:w="4368" w:type="dxa"/>
          </w:tcPr>
          <w:p w:rsidR="004B0CA3" w:rsidRPr="00FC020D" w:rsidRDefault="00A32308" w:rsidP="00103BFF">
            <w:pPr>
              <w:jc w:val="both"/>
              <w:rPr>
                <w:rFonts w:ascii="Times New Roman" w:hAnsi="Times New Roman" w:cs="Times New Roman"/>
                <w:sz w:val="28"/>
                <w:szCs w:val="28"/>
              </w:rPr>
            </w:pPr>
            <w:r w:rsidRPr="00FC020D">
              <w:rPr>
                <w:rFonts w:ascii="Times New Roman" w:hAnsi="Times New Roman" w:cs="Times New Roman"/>
                <w:sz w:val="28"/>
                <w:szCs w:val="28"/>
              </w:rPr>
              <w:t xml:space="preserve">Витрати, </w:t>
            </w:r>
            <w:r w:rsidR="004A42E0" w:rsidRPr="00FC020D">
              <w:rPr>
                <w:rFonts w:ascii="Times New Roman" w:hAnsi="Times New Roman" w:cs="Times New Roman"/>
                <w:sz w:val="28"/>
                <w:szCs w:val="28"/>
              </w:rPr>
              <w:t xml:space="preserve">які понесуть суб’єкти господарювання – </w:t>
            </w:r>
            <w:r w:rsidR="00103BFF">
              <w:rPr>
                <w:rFonts w:ascii="Times New Roman" w:hAnsi="Times New Roman" w:cs="Times New Roman"/>
                <w:sz w:val="28"/>
                <w:szCs w:val="28"/>
              </w:rPr>
              <w:t>581 839,85</w:t>
            </w:r>
            <w:r w:rsidR="004A42E0" w:rsidRPr="00FC020D">
              <w:rPr>
                <w:rFonts w:ascii="Times New Roman" w:hAnsi="Times New Roman" w:cs="Times New Roman"/>
                <w:sz w:val="28"/>
                <w:szCs w:val="28"/>
              </w:rPr>
              <w:t xml:space="preserve"> грн для отримання первинної інформації та </w:t>
            </w:r>
            <w:r w:rsidR="004A42E0" w:rsidRPr="00FC020D">
              <w:rPr>
                <w:rFonts w:ascii="Times New Roman" w:hAnsi="Times New Roman" w:cs="Times New Roman"/>
                <w:sz w:val="28"/>
                <w:szCs w:val="28"/>
                <w:lang w:eastAsia="ru-RU"/>
              </w:rPr>
              <w:t>організації виконання вимог регулювання.</w:t>
            </w:r>
          </w:p>
        </w:tc>
      </w:tr>
    </w:tbl>
    <w:p w:rsidR="004B0CA3" w:rsidRDefault="004B0CA3" w:rsidP="004B0CA3">
      <w:pPr>
        <w:spacing w:after="0" w:line="240" w:lineRule="auto"/>
        <w:ind w:firstLine="567"/>
        <w:jc w:val="both"/>
        <w:rPr>
          <w:rFonts w:ascii="Times New Roman" w:hAnsi="Times New Roman" w:cs="Times New Roman"/>
          <w:sz w:val="28"/>
          <w:szCs w:val="28"/>
          <w:highlight w:val="yellow"/>
        </w:rPr>
      </w:pPr>
    </w:p>
    <w:p w:rsidR="00103BFF" w:rsidRDefault="00103BFF" w:rsidP="004B0CA3">
      <w:pPr>
        <w:spacing w:after="0" w:line="240" w:lineRule="auto"/>
        <w:ind w:firstLine="567"/>
        <w:jc w:val="both"/>
        <w:rPr>
          <w:rFonts w:ascii="Times New Roman" w:hAnsi="Times New Roman" w:cs="Times New Roman"/>
          <w:sz w:val="28"/>
          <w:szCs w:val="28"/>
          <w:highlight w:val="yellow"/>
        </w:rPr>
      </w:pPr>
    </w:p>
    <w:p w:rsidR="00103BFF" w:rsidRDefault="00103BFF" w:rsidP="004B0CA3">
      <w:pPr>
        <w:spacing w:after="0" w:line="240" w:lineRule="auto"/>
        <w:ind w:firstLine="567"/>
        <w:jc w:val="both"/>
        <w:rPr>
          <w:rFonts w:ascii="Times New Roman" w:hAnsi="Times New Roman" w:cs="Times New Roman"/>
          <w:sz w:val="28"/>
          <w:szCs w:val="28"/>
          <w:highlight w:val="yellow"/>
        </w:rPr>
      </w:pPr>
    </w:p>
    <w:p w:rsidR="00D12F45" w:rsidRDefault="00D12F45" w:rsidP="004B0CA3">
      <w:pPr>
        <w:spacing w:after="0" w:line="240" w:lineRule="auto"/>
        <w:ind w:firstLine="567"/>
        <w:jc w:val="both"/>
        <w:rPr>
          <w:rFonts w:ascii="Times New Roman" w:hAnsi="Times New Roman" w:cs="Times New Roman"/>
          <w:sz w:val="28"/>
          <w:szCs w:val="28"/>
          <w:highlight w:val="yellow"/>
        </w:rPr>
      </w:pPr>
    </w:p>
    <w:p w:rsidR="00103BFF" w:rsidRDefault="00103BFF" w:rsidP="004B0CA3">
      <w:pPr>
        <w:spacing w:after="0" w:line="240" w:lineRule="auto"/>
        <w:ind w:firstLine="567"/>
        <w:jc w:val="both"/>
        <w:rPr>
          <w:rFonts w:ascii="Times New Roman" w:hAnsi="Times New Roman" w:cs="Times New Roman"/>
          <w:sz w:val="28"/>
          <w:szCs w:val="28"/>
          <w:highlight w:val="yellow"/>
        </w:rPr>
      </w:pPr>
    </w:p>
    <w:p w:rsidR="00103BFF" w:rsidRPr="00FC020D" w:rsidRDefault="00103BFF" w:rsidP="004B0CA3">
      <w:pPr>
        <w:spacing w:after="0" w:line="240" w:lineRule="auto"/>
        <w:ind w:firstLine="567"/>
        <w:jc w:val="both"/>
        <w:rPr>
          <w:rFonts w:ascii="Times New Roman" w:hAnsi="Times New Roman" w:cs="Times New Roman"/>
          <w:sz w:val="28"/>
          <w:szCs w:val="28"/>
          <w:highlight w:val="yellow"/>
        </w:rPr>
      </w:pPr>
    </w:p>
    <w:p w:rsidR="000749AA" w:rsidRPr="00FC020D" w:rsidRDefault="000749AA" w:rsidP="000749AA">
      <w:pPr>
        <w:spacing w:after="0"/>
        <w:ind w:firstLine="540"/>
        <w:jc w:val="center"/>
        <w:rPr>
          <w:rFonts w:ascii="Times New Roman" w:hAnsi="Times New Roman" w:cs="Times New Roman"/>
          <w:b/>
          <w:sz w:val="28"/>
          <w:szCs w:val="28"/>
        </w:rPr>
      </w:pPr>
      <w:r w:rsidRPr="00FC020D">
        <w:rPr>
          <w:rFonts w:ascii="Times New Roman" w:hAnsi="Times New Roman" w:cs="Times New Roman"/>
          <w:b/>
          <w:sz w:val="28"/>
          <w:szCs w:val="28"/>
        </w:rPr>
        <w:lastRenderedPageBreak/>
        <w:t>ІV. Вибір найбільш оптимального альтернативного способу досягнення цілей</w:t>
      </w:r>
    </w:p>
    <w:p w:rsidR="000749AA" w:rsidRPr="00FC020D" w:rsidRDefault="000749AA" w:rsidP="000749AA">
      <w:pPr>
        <w:spacing w:after="0"/>
        <w:ind w:firstLine="540"/>
        <w:jc w:val="both"/>
        <w:rPr>
          <w:rFonts w:ascii="Times New Roman" w:hAnsi="Times New Roman" w:cs="Times New Roman"/>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448"/>
      </w:tblGrid>
      <w:tr w:rsidR="000749AA" w:rsidRPr="00FC020D" w:rsidTr="00AC68F4">
        <w:tc>
          <w:tcPr>
            <w:tcW w:w="3190" w:type="dxa"/>
          </w:tcPr>
          <w:p w:rsidR="000749AA" w:rsidRPr="00FC020D" w:rsidRDefault="000749AA" w:rsidP="000749AA">
            <w:pPr>
              <w:spacing w:after="0"/>
              <w:jc w:val="center"/>
              <w:rPr>
                <w:rFonts w:ascii="Times New Roman" w:hAnsi="Times New Roman" w:cs="Times New Roman"/>
                <w:sz w:val="28"/>
                <w:szCs w:val="28"/>
              </w:rPr>
            </w:pPr>
            <w:r w:rsidRPr="00FC020D">
              <w:rPr>
                <w:rFonts w:ascii="Times New Roman" w:hAnsi="Times New Roman" w:cs="Times New Roman"/>
                <w:sz w:val="28"/>
                <w:szCs w:val="28"/>
              </w:rPr>
              <w:t>Рейтинг результативності (досягнення цілей під час вирішення проблеми)</w:t>
            </w:r>
          </w:p>
        </w:tc>
        <w:tc>
          <w:tcPr>
            <w:tcW w:w="3190" w:type="dxa"/>
          </w:tcPr>
          <w:p w:rsidR="000749AA" w:rsidRPr="00FC020D" w:rsidRDefault="000749AA" w:rsidP="000749AA">
            <w:pPr>
              <w:spacing w:after="0"/>
              <w:jc w:val="center"/>
              <w:rPr>
                <w:rFonts w:ascii="Times New Roman" w:hAnsi="Times New Roman" w:cs="Times New Roman"/>
                <w:sz w:val="28"/>
                <w:szCs w:val="28"/>
              </w:rPr>
            </w:pPr>
            <w:r w:rsidRPr="00FC020D">
              <w:rPr>
                <w:rFonts w:ascii="Times New Roman" w:hAnsi="Times New Roman" w:cs="Times New Roman"/>
                <w:sz w:val="28"/>
                <w:szCs w:val="28"/>
              </w:rPr>
              <w:t>Бал результативності (за чотирибальною системою оцінки)</w:t>
            </w:r>
          </w:p>
        </w:tc>
        <w:tc>
          <w:tcPr>
            <w:tcW w:w="3448" w:type="dxa"/>
          </w:tcPr>
          <w:p w:rsidR="000749AA" w:rsidRPr="00FC020D" w:rsidRDefault="000749AA" w:rsidP="000749AA">
            <w:pPr>
              <w:spacing w:after="0"/>
              <w:jc w:val="center"/>
              <w:rPr>
                <w:rFonts w:ascii="Times New Roman" w:hAnsi="Times New Roman" w:cs="Times New Roman"/>
                <w:sz w:val="28"/>
                <w:szCs w:val="28"/>
              </w:rPr>
            </w:pPr>
            <w:r w:rsidRPr="00FC020D">
              <w:rPr>
                <w:rFonts w:ascii="Times New Roman" w:hAnsi="Times New Roman" w:cs="Times New Roman"/>
                <w:sz w:val="28"/>
                <w:szCs w:val="28"/>
              </w:rPr>
              <w:t xml:space="preserve">Коментарі щодо присвоєння відповідного </w:t>
            </w:r>
            <w:proofErr w:type="spellStart"/>
            <w:r w:rsidRPr="00FC020D">
              <w:rPr>
                <w:rFonts w:ascii="Times New Roman" w:hAnsi="Times New Roman" w:cs="Times New Roman"/>
                <w:sz w:val="28"/>
                <w:szCs w:val="28"/>
              </w:rPr>
              <w:t>бала</w:t>
            </w:r>
            <w:proofErr w:type="spellEnd"/>
          </w:p>
        </w:tc>
      </w:tr>
      <w:tr w:rsidR="000749AA" w:rsidRPr="00FC020D" w:rsidTr="00AC68F4">
        <w:tc>
          <w:tcPr>
            <w:tcW w:w="3190" w:type="dxa"/>
          </w:tcPr>
          <w:p w:rsidR="000749AA" w:rsidRPr="00FC020D" w:rsidRDefault="000749AA" w:rsidP="000749AA">
            <w:pPr>
              <w:spacing w:after="0"/>
              <w:jc w:val="both"/>
              <w:rPr>
                <w:rFonts w:ascii="Times New Roman" w:hAnsi="Times New Roman" w:cs="Times New Roman"/>
                <w:sz w:val="28"/>
                <w:szCs w:val="28"/>
              </w:rPr>
            </w:pPr>
            <w:r w:rsidRPr="00FC020D">
              <w:rPr>
                <w:rFonts w:ascii="Times New Roman" w:hAnsi="Times New Roman" w:cs="Times New Roman"/>
                <w:sz w:val="28"/>
                <w:szCs w:val="28"/>
              </w:rPr>
              <w:t>1. Альтернатива 1</w:t>
            </w:r>
          </w:p>
        </w:tc>
        <w:tc>
          <w:tcPr>
            <w:tcW w:w="3190" w:type="dxa"/>
          </w:tcPr>
          <w:p w:rsidR="000749AA" w:rsidRPr="00FC020D" w:rsidRDefault="000030E1" w:rsidP="000749AA">
            <w:pPr>
              <w:spacing w:after="0"/>
              <w:jc w:val="center"/>
              <w:rPr>
                <w:rFonts w:ascii="Times New Roman" w:hAnsi="Times New Roman" w:cs="Times New Roman"/>
                <w:sz w:val="28"/>
                <w:szCs w:val="28"/>
              </w:rPr>
            </w:pPr>
            <w:r w:rsidRPr="00FC020D">
              <w:rPr>
                <w:rFonts w:ascii="Times New Roman" w:hAnsi="Times New Roman" w:cs="Times New Roman"/>
                <w:sz w:val="28"/>
                <w:szCs w:val="28"/>
              </w:rPr>
              <w:t>1</w:t>
            </w:r>
          </w:p>
        </w:tc>
        <w:tc>
          <w:tcPr>
            <w:tcW w:w="3448" w:type="dxa"/>
          </w:tcPr>
          <w:p w:rsidR="000749AA" w:rsidRPr="00FC020D" w:rsidRDefault="000030E1" w:rsidP="000749AA">
            <w:pPr>
              <w:spacing w:after="0"/>
              <w:jc w:val="both"/>
              <w:rPr>
                <w:rFonts w:ascii="Times New Roman" w:hAnsi="Times New Roman" w:cs="Times New Roman"/>
                <w:sz w:val="28"/>
                <w:szCs w:val="28"/>
              </w:rPr>
            </w:pPr>
            <w:r w:rsidRPr="00FC020D">
              <w:rPr>
                <w:rFonts w:ascii="Times New Roman" w:hAnsi="Times New Roman" w:cs="Times New Roman"/>
                <w:sz w:val="28"/>
                <w:szCs w:val="28"/>
              </w:rPr>
              <w:t xml:space="preserve">Цілі прийняття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не можуть бути досягнуті (проблема продовжує існувати).</w:t>
            </w:r>
          </w:p>
        </w:tc>
      </w:tr>
      <w:tr w:rsidR="000749AA" w:rsidRPr="00FC020D" w:rsidTr="00AC68F4">
        <w:tc>
          <w:tcPr>
            <w:tcW w:w="3190" w:type="dxa"/>
          </w:tcPr>
          <w:p w:rsidR="000749AA" w:rsidRPr="00FC020D" w:rsidRDefault="000749AA" w:rsidP="000749AA">
            <w:pPr>
              <w:spacing w:after="0"/>
              <w:jc w:val="both"/>
              <w:rPr>
                <w:rFonts w:ascii="Times New Roman" w:hAnsi="Times New Roman" w:cs="Times New Roman"/>
                <w:sz w:val="28"/>
                <w:szCs w:val="28"/>
              </w:rPr>
            </w:pPr>
            <w:r w:rsidRPr="00FC020D">
              <w:rPr>
                <w:rFonts w:ascii="Times New Roman" w:hAnsi="Times New Roman" w:cs="Times New Roman"/>
                <w:sz w:val="28"/>
                <w:szCs w:val="28"/>
              </w:rPr>
              <w:t>2. Альтернатива 2</w:t>
            </w:r>
          </w:p>
        </w:tc>
        <w:tc>
          <w:tcPr>
            <w:tcW w:w="3190" w:type="dxa"/>
          </w:tcPr>
          <w:p w:rsidR="000749AA" w:rsidRPr="00FC020D" w:rsidRDefault="000030E1" w:rsidP="000749AA">
            <w:pPr>
              <w:spacing w:after="0"/>
              <w:jc w:val="center"/>
              <w:rPr>
                <w:rFonts w:ascii="Times New Roman" w:hAnsi="Times New Roman" w:cs="Times New Roman"/>
                <w:sz w:val="28"/>
                <w:szCs w:val="28"/>
              </w:rPr>
            </w:pPr>
            <w:r w:rsidRPr="00FC020D">
              <w:rPr>
                <w:rFonts w:ascii="Times New Roman" w:hAnsi="Times New Roman" w:cs="Times New Roman"/>
                <w:sz w:val="28"/>
                <w:szCs w:val="28"/>
              </w:rPr>
              <w:t>4</w:t>
            </w:r>
          </w:p>
        </w:tc>
        <w:tc>
          <w:tcPr>
            <w:tcW w:w="3448" w:type="dxa"/>
          </w:tcPr>
          <w:p w:rsidR="000749AA" w:rsidRPr="00FC020D" w:rsidRDefault="000030E1" w:rsidP="000749AA">
            <w:pPr>
              <w:spacing w:after="0"/>
              <w:jc w:val="both"/>
              <w:rPr>
                <w:rFonts w:ascii="Times New Roman" w:hAnsi="Times New Roman" w:cs="Times New Roman"/>
                <w:sz w:val="28"/>
                <w:szCs w:val="28"/>
              </w:rPr>
            </w:pPr>
            <w:r w:rsidRPr="00FC020D">
              <w:rPr>
                <w:rFonts w:ascii="Times New Roman" w:hAnsi="Times New Roman" w:cs="Times New Roman"/>
                <w:sz w:val="28"/>
                <w:szCs w:val="28"/>
              </w:rPr>
              <w:t xml:space="preserve">Цілі прийняття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досягаються повною мірою (проблема більше існувати не буде).</w:t>
            </w:r>
          </w:p>
        </w:tc>
      </w:tr>
    </w:tbl>
    <w:p w:rsidR="000749AA" w:rsidRPr="00FC020D" w:rsidRDefault="000749AA" w:rsidP="000749AA">
      <w:pPr>
        <w:spacing w:after="0"/>
        <w:ind w:firstLine="540"/>
        <w:jc w:val="both"/>
        <w:rPr>
          <w:rFonts w:ascii="Times New Roman" w:hAnsi="Times New Roman" w:cs="Times New Roman"/>
          <w:sz w:val="28"/>
          <w:szCs w:val="28"/>
          <w:highlight w:val="yellow"/>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2837"/>
        <w:gridCol w:w="2545"/>
        <w:gridCol w:w="2160"/>
      </w:tblGrid>
      <w:tr w:rsidR="000749AA" w:rsidRPr="00FC020D" w:rsidTr="00AC68F4">
        <w:tc>
          <w:tcPr>
            <w:tcW w:w="2286" w:type="dxa"/>
          </w:tcPr>
          <w:p w:rsidR="000749AA" w:rsidRPr="00FC020D" w:rsidRDefault="000749AA" w:rsidP="00F268D0">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Рейтинг результативності</w:t>
            </w:r>
          </w:p>
        </w:tc>
        <w:tc>
          <w:tcPr>
            <w:tcW w:w="2837" w:type="dxa"/>
          </w:tcPr>
          <w:p w:rsidR="000749AA" w:rsidRPr="00FC020D" w:rsidRDefault="000749AA" w:rsidP="00F268D0">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Вигоди</w:t>
            </w:r>
          </w:p>
          <w:p w:rsidR="000749AA" w:rsidRPr="00FC020D" w:rsidRDefault="000749AA" w:rsidP="00F268D0">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(підсумок)</w:t>
            </w:r>
          </w:p>
        </w:tc>
        <w:tc>
          <w:tcPr>
            <w:tcW w:w="2545" w:type="dxa"/>
          </w:tcPr>
          <w:p w:rsidR="000749AA" w:rsidRPr="00FC020D" w:rsidRDefault="000749AA" w:rsidP="00F268D0">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Витрати</w:t>
            </w:r>
          </w:p>
          <w:p w:rsidR="000749AA" w:rsidRPr="00FC020D" w:rsidRDefault="000749AA" w:rsidP="00F268D0">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(підсумок)</w:t>
            </w:r>
          </w:p>
        </w:tc>
        <w:tc>
          <w:tcPr>
            <w:tcW w:w="2160" w:type="dxa"/>
          </w:tcPr>
          <w:p w:rsidR="000749AA" w:rsidRPr="00FC020D" w:rsidRDefault="000749AA" w:rsidP="00F268D0">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Обґрунтування відповідного місця альтернативи у рейтингу</w:t>
            </w:r>
          </w:p>
        </w:tc>
      </w:tr>
      <w:tr w:rsidR="000749AA" w:rsidRPr="00FC020D" w:rsidTr="00AC68F4">
        <w:tc>
          <w:tcPr>
            <w:tcW w:w="2286" w:type="dxa"/>
          </w:tcPr>
          <w:p w:rsidR="000749AA" w:rsidRPr="00FC020D" w:rsidRDefault="000749AA"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1.</w:t>
            </w:r>
            <w:r w:rsidR="00005460" w:rsidRPr="00FC020D">
              <w:rPr>
                <w:rFonts w:ascii="Times New Roman" w:hAnsi="Times New Roman" w:cs="Times New Roman"/>
                <w:sz w:val="28"/>
                <w:szCs w:val="28"/>
              </w:rPr>
              <w:t xml:space="preserve"> </w:t>
            </w:r>
            <w:r w:rsidR="000030E1" w:rsidRPr="00FC020D">
              <w:rPr>
                <w:rFonts w:ascii="Times New Roman" w:hAnsi="Times New Roman" w:cs="Times New Roman"/>
                <w:sz w:val="28"/>
                <w:szCs w:val="28"/>
              </w:rPr>
              <w:t>Альтернатива 1</w:t>
            </w:r>
          </w:p>
        </w:tc>
        <w:tc>
          <w:tcPr>
            <w:tcW w:w="2837" w:type="dxa"/>
          </w:tcPr>
          <w:p w:rsidR="000749AA" w:rsidRPr="00FC020D" w:rsidRDefault="00CB21D0" w:rsidP="00CB21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 xml:space="preserve">1. </w:t>
            </w:r>
            <w:r w:rsidR="000D6897" w:rsidRPr="00FC020D">
              <w:rPr>
                <w:rFonts w:ascii="Times New Roman" w:hAnsi="Times New Roman" w:cs="Times New Roman"/>
                <w:sz w:val="28"/>
                <w:szCs w:val="28"/>
              </w:rPr>
              <w:t xml:space="preserve">Продовження можливості </w:t>
            </w:r>
            <w:r w:rsidR="00082ED2" w:rsidRPr="00FC020D">
              <w:rPr>
                <w:rFonts w:ascii="Times New Roman" w:hAnsi="Times New Roman" w:cs="Times New Roman"/>
                <w:sz w:val="28"/>
                <w:szCs w:val="28"/>
              </w:rPr>
              <w:t xml:space="preserve">суб’єктами </w:t>
            </w:r>
            <w:r w:rsidR="000D6897" w:rsidRPr="00FC020D">
              <w:rPr>
                <w:rFonts w:ascii="Times New Roman" w:hAnsi="Times New Roman" w:cs="Times New Roman"/>
                <w:sz w:val="28"/>
                <w:szCs w:val="28"/>
              </w:rPr>
              <w:t>порушувати вимоги статті 24</w:t>
            </w:r>
            <w:r w:rsidR="000D6897" w:rsidRPr="00FC020D">
              <w:rPr>
                <w:rFonts w:ascii="Times New Roman" w:hAnsi="Times New Roman" w:cs="Times New Roman"/>
                <w:sz w:val="28"/>
                <w:szCs w:val="28"/>
                <w:vertAlign w:val="superscript"/>
              </w:rPr>
              <w:t>1</w:t>
            </w:r>
            <w:r w:rsidR="000D6897" w:rsidRPr="00FC020D">
              <w:rPr>
                <w:rFonts w:ascii="Times New Roman" w:hAnsi="Times New Roman" w:cs="Times New Roman"/>
                <w:sz w:val="28"/>
                <w:szCs w:val="28"/>
              </w:rPr>
              <w:t xml:space="preserve"> Закону України «Про рекламу» щодо реклами про вакансії (прийом на роботу).</w:t>
            </w:r>
          </w:p>
          <w:p w:rsidR="001D5E47" w:rsidRPr="00FC020D" w:rsidRDefault="001D5E47"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2. Відсутні видатки на розгляд справ про порушення вимог статті 24</w:t>
            </w:r>
            <w:r w:rsidRPr="00FC020D">
              <w:rPr>
                <w:rFonts w:ascii="Times New Roman" w:hAnsi="Times New Roman" w:cs="Times New Roman"/>
                <w:sz w:val="28"/>
                <w:szCs w:val="28"/>
                <w:vertAlign w:val="superscript"/>
              </w:rPr>
              <w:t>1</w:t>
            </w:r>
            <w:r w:rsidRPr="00FC020D">
              <w:rPr>
                <w:rFonts w:ascii="Times New Roman" w:hAnsi="Times New Roman" w:cs="Times New Roman"/>
                <w:sz w:val="28"/>
                <w:szCs w:val="28"/>
              </w:rPr>
              <w:t xml:space="preserve"> Закону України «Про рекламу» щодо реклами про вакансії (прийом на роботу) та </w:t>
            </w:r>
            <w:r w:rsidRPr="00FC020D">
              <w:rPr>
                <w:rFonts w:ascii="Times New Roman" w:hAnsi="Times New Roman" w:cs="Times New Roman"/>
                <w:sz w:val="28"/>
                <w:szCs w:val="28"/>
              </w:rPr>
              <w:lastRenderedPageBreak/>
              <w:t>прийняття розпорядчих документів за результатами розгляду справ.</w:t>
            </w:r>
          </w:p>
        </w:tc>
        <w:tc>
          <w:tcPr>
            <w:tcW w:w="2545" w:type="dxa"/>
          </w:tcPr>
          <w:p w:rsidR="00B76F44" w:rsidRPr="00FC020D" w:rsidRDefault="00B76F44"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lastRenderedPageBreak/>
              <w:t>1. Неможливість притягнути до відповідальності рекламодавців, які порушують законодавство про рекламу щодо реклами про вакансії (прийом на роботу)</w:t>
            </w:r>
          </w:p>
          <w:p w:rsidR="00F268D0" w:rsidRPr="00FC020D" w:rsidRDefault="00F268D0"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2. Втрата можливості мати імідж рекламодавця, що не допускає дискримінації при прийомі на роботу.</w:t>
            </w:r>
          </w:p>
          <w:p w:rsidR="00F268D0" w:rsidRPr="00FC020D" w:rsidRDefault="00F268D0"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lastRenderedPageBreak/>
              <w:t>3. Відсутність добросовісної конкуренції на ринку реклами щодо реклами про вакансії (прийом на роботу).</w:t>
            </w:r>
          </w:p>
        </w:tc>
        <w:tc>
          <w:tcPr>
            <w:tcW w:w="2160" w:type="dxa"/>
          </w:tcPr>
          <w:p w:rsidR="00B76F44" w:rsidRPr="00FC020D" w:rsidRDefault="00B76F44"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lastRenderedPageBreak/>
              <w:t xml:space="preserve">Кількість витрат </w:t>
            </w:r>
            <w:r w:rsidR="001D5E47" w:rsidRPr="00FC020D">
              <w:rPr>
                <w:rFonts w:ascii="Times New Roman" w:hAnsi="Times New Roman" w:cs="Times New Roman"/>
                <w:sz w:val="28"/>
                <w:szCs w:val="28"/>
              </w:rPr>
              <w:t>перевищує кількість</w:t>
            </w:r>
            <w:r w:rsidRPr="00FC020D">
              <w:rPr>
                <w:rFonts w:ascii="Times New Roman" w:hAnsi="Times New Roman" w:cs="Times New Roman"/>
                <w:sz w:val="28"/>
                <w:szCs w:val="28"/>
              </w:rPr>
              <w:t xml:space="preserve"> </w:t>
            </w:r>
            <w:proofErr w:type="spellStart"/>
            <w:r w:rsidRPr="00FC020D">
              <w:rPr>
                <w:rFonts w:ascii="Times New Roman" w:hAnsi="Times New Roman" w:cs="Times New Roman"/>
                <w:sz w:val="28"/>
                <w:szCs w:val="28"/>
              </w:rPr>
              <w:t>вигод</w:t>
            </w:r>
            <w:proofErr w:type="spellEnd"/>
            <w:r w:rsidRPr="00FC020D">
              <w:rPr>
                <w:rFonts w:ascii="Times New Roman" w:hAnsi="Times New Roman" w:cs="Times New Roman"/>
                <w:sz w:val="28"/>
                <w:szCs w:val="28"/>
              </w:rPr>
              <w:t>.</w:t>
            </w:r>
          </w:p>
          <w:p w:rsidR="00B76F44" w:rsidRPr="00FC020D" w:rsidRDefault="00B76F44" w:rsidP="00F268D0">
            <w:pPr>
              <w:spacing w:after="0" w:line="240" w:lineRule="auto"/>
              <w:jc w:val="both"/>
              <w:rPr>
                <w:rFonts w:ascii="Times New Roman" w:hAnsi="Times New Roman" w:cs="Times New Roman"/>
                <w:sz w:val="28"/>
                <w:szCs w:val="28"/>
              </w:rPr>
            </w:pPr>
          </w:p>
          <w:p w:rsidR="00B76F44" w:rsidRPr="00FC020D" w:rsidRDefault="00B76F44" w:rsidP="00F268D0">
            <w:pPr>
              <w:spacing w:after="0" w:line="240" w:lineRule="auto"/>
              <w:jc w:val="both"/>
              <w:rPr>
                <w:rFonts w:ascii="Times New Roman" w:hAnsi="Times New Roman" w:cs="Times New Roman"/>
                <w:sz w:val="28"/>
                <w:szCs w:val="28"/>
              </w:rPr>
            </w:pPr>
          </w:p>
          <w:p w:rsidR="000749AA" w:rsidRPr="00FC020D" w:rsidRDefault="000749AA" w:rsidP="00F268D0">
            <w:pPr>
              <w:spacing w:after="0" w:line="240" w:lineRule="auto"/>
              <w:jc w:val="both"/>
              <w:rPr>
                <w:rFonts w:ascii="Times New Roman" w:hAnsi="Times New Roman" w:cs="Times New Roman"/>
                <w:sz w:val="28"/>
                <w:szCs w:val="28"/>
              </w:rPr>
            </w:pPr>
          </w:p>
        </w:tc>
      </w:tr>
      <w:tr w:rsidR="000749AA" w:rsidRPr="00FC020D" w:rsidTr="00AC68F4">
        <w:tc>
          <w:tcPr>
            <w:tcW w:w="2286" w:type="dxa"/>
          </w:tcPr>
          <w:p w:rsidR="000749AA" w:rsidRPr="00FC020D" w:rsidRDefault="000749AA"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lastRenderedPageBreak/>
              <w:t xml:space="preserve">2. </w:t>
            </w:r>
            <w:r w:rsidR="000030E1" w:rsidRPr="00FC020D">
              <w:rPr>
                <w:rFonts w:ascii="Times New Roman" w:hAnsi="Times New Roman" w:cs="Times New Roman"/>
                <w:sz w:val="28"/>
                <w:szCs w:val="28"/>
              </w:rPr>
              <w:t>Альтернатива 2</w:t>
            </w:r>
          </w:p>
        </w:tc>
        <w:tc>
          <w:tcPr>
            <w:tcW w:w="2837" w:type="dxa"/>
          </w:tcPr>
          <w:p w:rsidR="000030E1" w:rsidRPr="00FC020D" w:rsidRDefault="00B76F44"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1. Виконання вимог Закону України «Про внесення змін до деяких законодавчих актів України щодо посилення захисту прав працівників».</w:t>
            </w:r>
          </w:p>
          <w:p w:rsidR="00B76F44" w:rsidRPr="00FC020D" w:rsidRDefault="00B76F44"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2. Підвищення рівня дотримання рекламодавцями вимог законодавства.</w:t>
            </w:r>
          </w:p>
          <w:p w:rsidR="000D6897" w:rsidRPr="00FC020D" w:rsidRDefault="000D6897"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3. Встановлення прозорого механізму накладення штрафів за порушення статті 24</w:t>
            </w:r>
            <w:r w:rsidRPr="00FC020D">
              <w:rPr>
                <w:rFonts w:ascii="Times New Roman" w:hAnsi="Times New Roman" w:cs="Times New Roman"/>
                <w:sz w:val="28"/>
                <w:szCs w:val="28"/>
                <w:vertAlign w:val="superscript"/>
              </w:rPr>
              <w:t>1</w:t>
            </w:r>
            <w:r w:rsidRPr="00FC020D">
              <w:rPr>
                <w:rFonts w:ascii="Times New Roman" w:hAnsi="Times New Roman" w:cs="Times New Roman"/>
                <w:sz w:val="28"/>
                <w:szCs w:val="28"/>
              </w:rPr>
              <w:t xml:space="preserve"> Закону України «Про рекламу» щодо реклами про вакансії (прийом на роботу).</w:t>
            </w:r>
          </w:p>
          <w:p w:rsidR="001D5E47" w:rsidRPr="00FC020D" w:rsidRDefault="001D5E47" w:rsidP="001D5E4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4. Можливість мати імідж рекламодавця, що не допускає дискримінації при прийомі на роботу.</w:t>
            </w:r>
          </w:p>
          <w:p w:rsidR="001D5E47" w:rsidRPr="00FC020D" w:rsidRDefault="001D5E47" w:rsidP="001D5E4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5. Забезпечення захисту від недобросовісної конкуренції на ринку реклами щодо реклами про вакансії (прийом на роботу).</w:t>
            </w:r>
          </w:p>
          <w:p w:rsidR="00A526F2" w:rsidRPr="00FC020D" w:rsidRDefault="00A526F2" w:rsidP="001D5E4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6. Виконання вимог Закону України «Про адміністративну процедуру».</w:t>
            </w:r>
          </w:p>
          <w:p w:rsidR="00A526F2" w:rsidRPr="00FC020D" w:rsidRDefault="00A526F2" w:rsidP="001D5E4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 xml:space="preserve">7. Визначення механізму </w:t>
            </w:r>
            <w:r w:rsidRPr="00FC020D">
              <w:rPr>
                <w:rFonts w:ascii="Times New Roman" w:hAnsi="Times New Roman" w:cs="Times New Roman"/>
                <w:sz w:val="28"/>
                <w:szCs w:val="28"/>
              </w:rPr>
              <w:lastRenderedPageBreak/>
              <w:t>застосування попередження за порушення вимог законодавства про працю.</w:t>
            </w:r>
          </w:p>
        </w:tc>
        <w:tc>
          <w:tcPr>
            <w:tcW w:w="2545" w:type="dxa"/>
          </w:tcPr>
          <w:p w:rsidR="00B76F44" w:rsidRPr="00FC020D" w:rsidRDefault="00B76F44" w:rsidP="00F268D0">
            <w:pPr>
              <w:spacing w:after="0" w:line="240" w:lineRule="auto"/>
              <w:jc w:val="both"/>
              <w:rPr>
                <w:rFonts w:ascii="Times New Roman" w:hAnsi="Times New Roman" w:cs="Times New Roman"/>
                <w:sz w:val="28"/>
                <w:szCs w:val="28"/>
                <w:lang w:eastAsia="ru-RU"/>
              </w:rPr>
            </w:pPr>
            <w:r w:rsidRPr="00FC020D">
              <w:rPr>
                <w:rFonts w:ascii="Times New Roman" w:hAnsi="Times New Roman" w:cs="Times New Roman"/>
                <w:sz w:val="28"/>
                <w:szCs w:val="28"/>
              </w:rPr>
              <w:lastRenderedPageBreak/>
              <w:t xml:space="preserve">1. </w:t>
            </w:r>
            <w:r w:rsidR="000D6897" w:rsidRPr="00FC020D">
              <w:rPr>
                <w:rFonts w:ascii="Times New Roman" w:hAnsi="Times New Roman" w:cs="Times New Roman"/>
                <w:sz w:val="28"/>
                <w:szCs w:val="28"/>
              </w:rPr>
              <w:t xml:space="preserve">Витрати, які понесуть суб’єкти господарювання – </w:t>
            </w:r>
            <w:r w:rsidR="00103BFF">
              <w:rPr>
                <w:rFonts w:ascii="Times New Roman" w:hAnsi="Times New Roman" w:cs="Times New Roman"/>
                <w:sz w:val="28"/>
                <w:szCs w:val="28"/>
              </w:rPr>
              <w:t>581 839,85</w:t>
            </w:r>
            <w:r w:rsidR="00103BFF" w:rsidRPr="00FC020D">
              <w:rPr>
                <w:rFonts w:ascii="Times New Roman" w:hAnsi="Times New Roman" w:cs="Times New Roman"/>
                <w:sz w:val="28"/>
                <w:szCs w:val="28"/>
              </w:rPr>
              <w:t xml:space="preserve"> </w:t>
            </w:r>
            <w:r w:rsidR="000D6897" w:rsidRPr="00FC020D">
              <w:rPr>
                <w:rFonts w:ascii="Times New Roman" w:hAnsi="Times New Roman" w:cs="Times New Roman"/>
                <w:sz w:val="28"/>
                <w:szCs w:val="28"/>
              </w:rPr>
              <w:t xml:space="preserve">грн для отримання первинної інформації та </w:t>
            </w:r>
            <w:r w:rsidR="000D6897" w:rsidRPr="00FC020D">
              <w:rPr>
                <w:rFonts w:ascii="Times New Roman" w:hAnsi="Times New Roman" w:cs="Times New Roman"/>
                <w:sz w:val="28"/>
                <w:szCs w:val="28"/>
                <w:lang w:eastAsia="ru-RU"/>
              </w:rPr>
              <w:t>організації виконання вимог регулювання.</w:t>
            </w:r>
          </w:p>
          <w:p w:rsidR="001D5E47" w:rsidRPr="00FC020D" w:rsidRDefault="001D5E47"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lang w:eastAsia="ru-RU"/>
              </w:rPr>
              <w:t xml:space="preserve">2. </w:t>
            </w:r>
            <w:r w:rsidRPr="00FC020D">
              <w:rPr>
                <w:rFonts w:ascii="Times New Roman" w:hAnsi="Times New Roman" w:cs="Times New Roman"/>
                <w:sz w:val="28"/>
                <w:szCs w:val="28"/>
              </w:rPr>
              <w:t xml:space="preserve">На розгляд справ про порушення вимог </w:t>
            </w:r>
            <w:r w:rsidR="00A526F2" w:rsidRPr="00FC020D">
              <w:rPr>
                <w:rFonts w:ascii="Times New Roman" w:hAnsi="Times New Roman" w:cs="Times New Roman"/>
                <w:sz w:val="28"/>
                <w:szCs w:val="28"/>
              </w:rPr>
              <w:t>законодавства про працю, зайнятість та рекламу</w:t>
            </w:r>
            <w:r w:rsidRPr="00FC020D">
              <w:rPr>
                <w:rFonts w:ascii="Times New Roman" w:hAnsi="Times New Roman" w:cs="Times New Roman"/>
                <w:sz w:val="28"/>
                <w:szCs w:val="28"/>
              </w:rPr>
              <w:t xml:space="preserve"> </w:t>
            </w:r>
            <w:r w:rsidR="00A526F2" w:rsidRPr="00FC020D">
              <w:rPr>
                <w:rFonts w:ascii="Times New Roman" w:hAnsi="Times New Roman" w:cs="Times New Roman"/>
                <w:sz w:val="28"/>
                <w:szCs w:val="28"/>
              </w:rPr>
              <w:t>і</w:t>
            </w:r>
            <w:r w:rsidRPr="00FC020D">
              <w:rPr>
                <w:rFonts w:ascii="Times New Roman" w:hAnsi="Times New Roman" w:cs="Times New Roman"/>
                <w:sz w:val="28"/>
                <w:szCs w:val="28"/>
              </w:rPr>
              <w:t xml:space="preserve"> прийняття розпорядчих документів за результатами розгляду справ становитимуть на одного суб’єкта 157 грн.</w:t>
            </w:r>
          </w:p>
          <w:p w:rsidR="000749AA" w:rsidRPr="00FC020D" w:rsidRDefault="000749AA" w:rsidP="00F268D0">
            <w:pPr>
              <w:spacing w:after="0" w:line="240" w:lineRule="auto"/>
              <w:jc w:val="both"/>
              <w:rPr>
                <w:rFonts w:ascii="Times New Roman" w:hAnsi="Times New Roman" w:cs="Times New Roman"/>
                <w:sz w:val="28"/>
                <w:szCs w:val="28"/>
              </w:rPr>
            </w:pPr>
          </w:p>
          <w:p w:rsidR="000749AA" w:rsidRPr="00FC020D" w:rsidRDefault="000749AA" w:rsidP="00F268D0">
            <w:pPr>
              <w:spacing w:after="0" w:line="240" w:lineRule="auto"/>
              <w:jc w:val="both"/>
              <w:rPr>
                <w:rFonts w:ascii="Times New Roman" w:hAnsi="Times New Roman" w:cs="Times New Roman"/>
                <w:sz w:val="28"/>
                <w:szCs w:val="28"/>
              </w:rPr>
            </w:pPr>
          </w:p>
        </w:tc>
        <w:tc>
          <w:tcPr>
            <w:tcW w:w="2160" w:type="dxa"/>
          </w:tcPr>
          <w:p w:rsidR="00B76F44" w:rsidRPr="00FC020D" w:rsidRDefault="00B76F44"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Даний спосіб дозволяє вирішити проблеми.</w:t>
            </w:r>
          </w:p>
          <w:p w:rsidR="000749AA" w:rsidRPr="00FC020D" w:rsidRDefault="00B76F44" w:rsidP="00F268D0">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 xml:space="preserve"> Кількість </w:t>
            </w:r>
            <w:proofErr w:type="spellStart"/>
            <w:r w:rsidRPr="00FC020D">
              <w:rPr>
                <w:rFonts w:ascii="Times New Roman" w:hAnsi="Times New Roman" w:cs="Times New Roman"/>
                <w:sz w:val="28"/>
                <w:szCs w:val="28"/>
              </w:rPr>
              <w:t>вигод</w:t>
            </w:r>
            <w:proofErr w:type="spellEnd"/>
            <w:r w:rsidRPr="00FC020D">
              <w:rPr>
                <w:rFonts w:ascii="Times New Roman" w:hAnsi="Times New Roman" w:cs="Times New Roman"/>
                <w:sz w:val="28"/>
                <w:szCs w:val="28"/>
              </w:rPr>
              <w:t xml:space="preserve"> перевищує кількості витрат.</w:t>
            </w:r>
          </w:p>
        </w:tc>
      </w:tr>
    </w:tbl>
    <w:p w:rsidR="000749AA" w:rsidRPr="00FC020D" w:rsidRDefault="000749AA" w:rsidP="000749AA">
      <w:pPr>
        <w:spacing w:after="0"/>
        <w:ind w:firstLine="540"/>
        <w:jc w:val="both"/>
        <w:rPr>
          <w:rFonts w:ascii="Times New Roman" w:hAnsi="Times New Roman" w:cs="Times New Roman"/>
          <w:sz w:val="28"/>
          <w:szCs w:val="28"/>
          <w:highlight w:val="yellow"/>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2"/>
        <w:gridCol w:w="3448"/>
      </w:tblGrid>
      <w:tr w:rsidR="000749AA" w:rsidRPr="00FC020D" w:rsidTr="00AC68F4">
        <w:tc>
          <w:tcPr>
            <w:tcW w:w="2268" w:type="dxa"/>
          </w:tcPr>
          <w:p w:rsidR="000749AA" w:rsidRPr="00FC020D" w:rsidRDefault="000749AA" w:rsidP="00FD4127">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Рейтинг</w:t>
            </w:r>
          </w:p>
        </w:tc>
        <w:tc>
          <w:tcPr>
            <w:tcW w:w="4112" w:type="dxa"/>
          </w:tcPr>
          <w:p w:rsidR="000749AA" w:rsidRPr="00FC020D" w:rsidRDefault="000749AA" w:rsidP="00FD4127">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Аргументи щодо переваги обраної альтернативи / причини відмови від альтернативи</w:t>
            </w:r>
          </w:p>
        </w:tc>
        <w:tc>
          <w:tcPr>
            <w:tcW w:w="3448" w:type="dxa"/>
          </w:tcPr>
          <w:p w:rsidR="000749AA" w:rsidRPr="00FC020D" w:rsidRDefault="000749AA" w:rsidP="00FD4127">
            <w:pPr>
              <w:spacing w:after="0" w:line="240" w:lineRule="auto"/>
              <w:jc w:val="center"/>
              <w:rPr>
                <w:rFonts w:ascii="Times New Roman" w:hAnsi="Times New Roman" w:cs="Times New Roman"/>
                <w:sz w:val="28"/>
                <w:szCs w:val="28"/>
              </w:rPr>
            </w:pPr>
            <w:r w:rsidRPr="00FC020D">
              <w:rPr>
                <w:rFonts w:ascii="Times New Roman" w:hAnsi="Times New Roman" w:cs="Times New Roman"/>
                <w:sz w:val="28"/>
                <w:szCs w:val="28"/>
              </w:rPr>
              <w:t xml:space="preserve">Оцінка ризику зовнішніх чинників на дію запропонованого регуляторного </w:t>
            </w:r>
            <w:proofErr w:type="spellStart"/>
            <w:r w:rsidRPr="00FC020D">
              <w:rPr>
                <w:rFonts w:ascii="Times New Roman" w:hAnsi="Times New Roman" w:cs="Times New Roman"/>
                <w:sz w:val="28"/>
                <w:szCs w:val="28"/>
              </w:rPr>
              <w:t>акта</w:t>
            </w:r>
            <w:proofErr w:type="spellEnd"/>
          </w:p>
        </w:tc>
      </w:tr>
      <w:tr w:rsidR="000749AA" w:rsidRPr="00FC020D" w:rsidTr="00AC68F4">
        <w:tc>
          <w:tcPr>
            <w:tcW w:w="2268" w:type="dxa"/>
          </w:tcPr>
          <w:p w:rsidR="000749AA" w:rsidRPr="00FC020D" w:rsidRDefault="000749AA" w:rsidP="00FD412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 xml:space="preserve">1. </w:t>
            </w:r>
            <w:r w:rsidR="006A2608" w:rsidRPr="00FC020D">
              <w:rPr>
                <w:rFonts w:ascii="Times New Roman" w:hAnsi="Times New Roman" w:cs="Times New Roman"/>
                <w:sz w:val="28"/>
                <w:szCs w:val="28"/>
              </w:rPr>
              <w:t>Альтернатива 2</w:t>
            </w:r>
          </w:p>
        </w:tc>
        <w:tc>
          <w:tcPr>
            <w:tcW w:w="4112" w:type="dxa"/>
          </w:tcPr>
          <w:p w:rsidR="000749AA" w:rsidRPr="00FC020D" w:rsidRDefault="000749AA" w:rsidP="00FD412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Такий спосіб відповідає вимогам чинного законодавства України. Завдяки прийняттю проекту наказу розв’язується проблема                                  та досягаються зазначені цілі.</w:t>
            </w:r>
          </w:p>
        </w:tc>
        <w:tc>
          <w:tcPr>
            <w:tcW w:w="3448" w:type="dxa"/>
          </w:tcPr>
          <w:p w:rsidR="000749AA" w:rsidRPr="00FC020D" w:rsidRDefault="000749AA" w:rsidP="00FD412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 xml:space="preserve">Ризику впливу зовнішніх факторів на дію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немає.</w:t>
            </w:r>
          </w:p>
        </w:tc>
      </w:tr>
      <w:tr w:rsidR="000749AA" w:rsidRPr="00FC020D" w:rsidTr="00AC68F4">
        <w:tc>
          <w:tcPr>
            <w:tcW w:w="2268" w:type="dxa"/>
          </w:tcPr>
          <w:p w:rsidR="000749AA" w:rsidRPr="00FC020D" w:rsidRDefault="000749AA" w:rsidP="00FD412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 xml:space="preserve">2. </w:t>
            </w:r>
            <w:r w:rsidR="006A2608" w:rsidRPr="00FC020D">
              <w:rPr>
                <w:rFonts w:ascii="Times New Roman" w:hAnsi="Times New Roman" w:cs="Times New Roman"/>
                <w:sz w:val="28"/>
                <w:szCs w:val="28"/>
              </w:rPr>
              <w:t>Альтернатива 1</w:t>
            </w:r>
          </w:p>
        </w:tc>
        <w:tc>
          <w:tcPr>
            <w:tcW w:w="4112" w:type="dxa"/>
          </w:tcPr>
          <w:p w:rsidR="00B61B92" w:rsidRPr="00FC020D" w:rsidRDefault="00B61B92" w:rsidP="00FD412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Дана альтернатива не дозволяє вирішити проблему та призведе до невідповідності вимог законодавства України.</w:t>
            </w:r>
          </w:p>
        </w:tc>
        <w:tc>
          <w:tcPr>
            <w:tcW w:w="3448" w:type="dxa"/>
          </w:tcPr>
          <w:p w:rsidR="000749AA" w:rsidRPr="00FC020D" w:rsidRDefault="000749AA" w:rsidP="00FD4127">
            <w:pPr>
              <w:spacing w:after="0" w:line="240" w:lineRule="auto"/>
              <w:jc w:val="both"/>
              <w:rPr>
                <w:rFonts w:ascii="Times New Roman" w:hAnsi="Times New Roman" w:cs="Times New Roman"/>
                <w:sz w:val="28"/>
                <w:szCs w:val="28"/>
              </w:rPr>
            </w:pPr>
            <w:r w:rsidRPr="00FC020D">
              <w:rPr>
                <w:rFonts w:ascii="Times New Roman" w:hAnsi="Times New Roman" w:cs="Times New Roman"/>
                <w:sz w:val="28"/>
                <w:szCs w:val="28"/>
              </w:rPr>
              <w:t xml:space="preserve">Ризику впливу зовнішніх факторів на дію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немає.</w:t>
            </w:r>
          </w:p>
        </w:tc>
      </w:tr>
    </w:tbl>
    <w:p w:rsidR="000749AA" w:rsidRPr="00FC020D" w:rsidRDefault="000749AA" w:rsidP="000749AA">
      <w:pPr>
        <w:rPr>
          <w:rFonts w:ascii="Times New Roman" w:hAnsi="Times New Roman" w:cs="Times New Roman"/>
          <w:b/>
          <w:sz w:val="28"/>
          <w:szCs w:val="28"/>
          <w:highlight w:val="yellow"/>
        </w:rPr>
      </w:pPr>
    </w:p>
    <w:p w:rsidR="000749AA" w:rsidRPr="00FC020D" w:rsidRDefault="000749AA" w:rsidP="000749AA">
      <w:pPr>
        <w:spacing w:after="0" w:line="240" w:lineRule="auto"/>
        <w:ind w:firstLine="540"/>
        <w:jc w:val="center"/>
        <w:rPr>
          <w:rFonts w:ascii="Times New Roman" w:hAnsi="Times New Roman" w:cs="Times New Roman"/>
          <w:b/>
          <w:sz w:val="28"/>
          <w:szCs w:val="28"/>
        </w:rPr>
      </w:pPr>
      <w:r w:rsidRPr="00FC020D">
        <w:rPr>
          <w:rFonts w:ascii="Times New Roman" w:hAnsi="Times New Roman" w:cs="Times New Roman"/>
          <w:b/>
          <w:sz w:val="28"/>
          <w:szCs w:val="28"/>
        </w:rPr>
        <w:t>V. Механізми та заходи, які забезпечать розв’язання визначеної проблеми</w:t>
      </w:r>
    </w:p>
    <w:p w:rsidR="000749AA" w:rsidRPr="00FC020D" w:rsidRDefault="000749AA" w:rsidP="000749AA">
      <w:pPr>
        <w:spacing w:after="0" w:line="240" w:lineRule="auto"/>
        <w:ind w:firstLine="540"/>
        <w:jc w:val="center"/>
        <w:rPr>
          <w:rFonts w:ascii="Times New Roman" w:hAnsi="Times New Roman" w:cs="Times New Roman"/>
          <w:b/>
          <w:sz w:val="28"/>
          <w:szCs w:val="28"/>
        </w:rPr>
      </w:pPr>
    </w:p>
    <w:p w:rsidR="00DD5EB6" w:rsidRPr="00FC020D" w:rsidRDefault="00DD5EB6" w:rsidP="000749AA">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Механізмом, який забезпечить розв’язання проблем, є прийняття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та фактична реалізація його положень. </w:t>
      </w:r>
    </w:p>
    <w:p w:rsidR="000749AA" w:rsidRPr="00FC020D" w:rsidRDefault="00DD5EB6" w:rsidP="000749AA">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Проектом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передбачається затвердити Порядок </w:t>
      </w:r>
      <w:r w:rsidR="00A526F2" w:rsidRPr="00FC020D">
        <w:rPr>
          <w:rFonts w:ascii="Times New Roman" w:hAnsi="Times New Roman" w:cs="Times New Roman"/>
          <w:sz w:val="28"/>
          <w:szCs w:val="28"/>
        </w:rPr>
        <w:t>накладення штрафів та застосування попередження Державною службою України з питань праці та визнання такими, що втратили чинність, деяких постанов Кабінету Міністрів України</w:t>
      </w:r>
      <w:r w:rsidRPr="00FC020D">
        <w:rPr>
          <w:rFonts w:ascii="Times New Roman" w:hAnsi="Times New Roman" w:cs="Times New Roman"/>
          <w:sz w:val="28"/>
          <w:szCs w:val="28"/>
        </w:rPr>
        <w:t>.</w:t>
      </w:r>
    </w:p>
    <w:p w:rsidR="00F67947" w:rsidRPr="00FC020D" w:rsidRDefault="00F67947" w:rsidP="000749AA">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Організаційні заходи, які необхідні здійснити для впровадження проекту постанови:</w:t>
      </w:r>
    </w:p>
    <w:p w:rsidR="00F67947" w:rsidRPr="00FC020D" w:rsidRDefault="00F67947" w:rsidP="00F67947">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а) дії суб’єктів господарювання – ознайомлення з проектом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та заходами, спрямовані на його реалізацію; </w:t>
      </w:r>
      <w:r w:rsidR="0096745A" w:rsidRPr="00FC020D">
        <w:rPr>
          <w:rFonts w:ascii="Times New Roman" w:hAnsi="Times New Roman" w:cs="Times New Roman"/>
          <w:sz w:val="28"/>
          <w:szCs w:val="28"/>
        </w:rPr>
        <w:t>у разі порушення справи забезпечення власної участі в процесі розгляду;</w:t>
      </w:r>
    </w:p>
    <w:p w:rsidR="0096745A" w:rsidRPr="00FC020D" w:rsidRDefault="0096745A" w:rsidP="00F67947">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б) дії посадових осіб Держпраці та її територіальних органів – забезпечення інформування громадськості про положення проекту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w:t>
      </w:r>
      <w:r w:rsidRPr="00FC020D">
        <w:rPr>
          <w:rFonts w:ascii="Times New Roman" w:hAnsi="Times New Roman" w:cs="Times New Roman"/>
          <w:sz w:val="28"/>
          <w:szCs w:val="28"/>
          <w:lang w:eastAsia="ru-RU"/>
        </w:rPr>
        <w:t>розгляд справи про накладення штрафу та прийняття рішення.</w:t>
      </w:r>
    </w:p>
    <w:p w:rsidR="000749AA" w:rsidRDefault="000749AA" w:rsidP="000749AA">
      <w:pPr>
        <w:widowControl w:val="0"/>
        <w:tabs>
          <w:tab w:val="left" w:pos="-180"/>
        </w:tabs>
        <w:spacing w:after="0" w:line="240" w:lineRule="auto"/>
        <w:ind w:right="-82" w:firstLine="539"/>
        <w:jc w:val="both"/>
        <w:rPr>
          <w:rFonts w:ascii="Times New Roman" w:hAnsi="Times New Roman" w:cs="Times New Roman"/>
          <w:bCs/>
          <w:sz w:val="28"/>
          <w:szCs w:val="28"/>
          <w:highlight w:val="yellow"/>
        </w:rPr>
      </w:pPr>
    </w:p>
    <w:p w:rsidR="0005692A" w:rsidRDefault="0005692A" w:rsidP="000749AA">
      <w:pPr>
        <w:widowControl w:val="0"/>
        <w:tabs>
          <w:tab w:val="left" w:pos="-180"/>
        </w:tabs>
        <w:spacing w:after="0" w:line="240" w:lineRule="auto"/>
        <w:ind w:right="-82" w:firstLine="539"/>
        <w:jc w:val="both"/>
        <w:rPr>
          <w:rFonts w:ascii="Times New Roman" w:hAnsi="Times New Roman" w:cs="Times New Roman"/>
          <w:bCs/>
          <w:sz w:val="28"/>
          <w:szCs w:val="28"/>
          <w:highlight w:val="yellow"/>
        </w:rPr>
      </w:pPr>
    </w:p>
    <w:p w:rsidR="0005692A" w:rsidRDefault="0005692A" w:rsidP="000749AA">
      <w:pPr>
        <w:widowControl w:val="0"/>
        <w:tabs>
          <w:tab w:val="left" w:pos="-180"/>
        </w:tabs>
        <w:spacing w:after="0" w:line="240" w:lineRule="auto"/>
        <w:ind w:right="-82" w:firstLine="539"/>
        <w:jc w:val="both"/>
        <w:rPr>
          <w:rFonts w:ascii="Times New Roman" w:hAnsi="Times New Roman" w:cs="Times New Roman"/>
          <w:bCs/>
          <w:sz w:val="28"/>
          <w:szCs w:val="28"/>
          <w:highlight w:val="yellow"/>
        </w:rPr>
      </w:pPr>
    </w:p>
    <w:p w:rsidR="0005692A" w:rsidRDefault="0005692A" w:rsidP="000749AA">
      <w:pPr>
        <w:widowControl w:val="0"/>
        <w:tabs>
          <w:tab w:val="left" w:pos="-180"/>
        </w:tabs>
        <w:spacing w:after="0" w:line="240" w:lineRule="auto"/>
        <w:ind w:right="-82" w:firstLine="539"/>
        <w:jc w:val="both"/>
        <w:rPr>
          <w:rFonts w:ascii="Times New Roman" w:hAnsi="Times New Roman" w:cs="Times New Roman"/>
          <w:bCs/>
          <w:sz w:val="28"/>
          <w:szCs w:val="28"/>
          <w:highlight w:val="yellow"/>
        </w:rPr>
      </w:pPr>
    </w:p>
    <w:p w:rsidR="0005692A" w:rsidRPr="00FC020D" w:rsidRDefault="0005692A" w:rsidP="000749AA">
      <w:pPr>
        <w:widowControl w:val="0"/>
        <w:tabs>
          <w:tab w:val="left" w:pos="-180"/>
        </w:tabs>
        <w:spacing w:after="0" w:line="240" w:lineRule="auto"/>
        <w:ind w:right="-82" w:firstLine="539"/>
        <w:jc w:val="both"/>
        <w:rPr>
          <w:rFonts w:ascii="Times New Roman" w:hAnsi="Times New Roman" w:cs="Times New Roman"/>
          <w:bCs/>
          <w:sz w:val="28"/>
          <w:szCs w:val="28"/>
          <w:highlight w:val="yellow"/>
        </w:rPr>
      </w:pPr>
    </w:p>
    <w:p w:rsidR="000749AA" w:rsidRPr="00FC020D" w:rsidRDefault="000749AA" w:rsidP="000749AA">
      <w:pPr>
        <w:widowControl w:val="0"/>
        <w:spacing w:after="0" w:line="240" w:lineRule="auto"/>
        <w:ind w:firstLine="539"/>
        <w:jc w:val="center"/>
        <w:rPr>
          <w:rFonts w:ascii="Times New Roman" w:hAnsi="Times New Roman" w:cs="Times New Roman"/>
          <w:b/>
          <w:sz w:val="28"/>
          <w:szCs w:val="28"/>
        </w:rPr>
      </w:pPr>
      <w:r w:rsidRPr="00FC020D">
        <w:rPr>
          <w:rFonts w:ascii="Times New Roman" w:hAnsi="Times New Roman" w:cs="Times New Roman"/>
          <w:b/>
          <w:sz w:val="28"/>
          <w:szCs w:val="28"/>
        </w:rPr>
        <w:lastRenderedPageBreak/>
        <w:t xml:space="preserve">VІ. Оцінка виконання вимог регуляторного </w:t>
      </w:r>
      <w:proofErr w:type="spellStart"/>
      <w:r w:rsidRPr="00FC020D">
        <w:rPr>
          <w:rFonts w:ascii="Times New Roman" w:hAnsi="Times New Roman" w:cs="Times New Roman"/>
          <w:b/>
          <w:sz w:val="28"/>
          <w:szCs w:val="28"/>
        </w:rPr>
        <w:t>акта</w:t>
      </w:r>
      <w:proofErr w:type="spellEnd"/>
      <w:r w:rsidRPr="00FC020D">
        <w:rPr>
          <w:rFonts w:ascii="Times New Roman" w:hAnsi="Times New Roman" w:cs="Times New Roman"/>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749AA" w:rsidRPr="00FC020D" w:rsidRDefault="000749AA" w:rsidP="000749AA">
      <w:pPr>
        <w:widowControl w:val="0"/>
        <w:spacing w:after="0" w:line="240" w:lineRule="auto"/>
        <w:ind w:firstLine="539"/>
        <w:jc w:val="center"/>
        <w:rPr>
          <w:rFonts w:ascii="Times New Roman" w:hAnsi="Times New Roman" w:cs="Times New Roman"/>
          <w:b/>
          <w:sz w:val="28"/>
          <w:szCs w:val="28"/>
        </w:rPr>
      </w:pPr>
    </w:p>
    <w:p w:rsidR="00DD5EB6" w:rsidRPr="00FC020D" w:rsidRDefault="00DD5EB6" w:rsidP="00DD5EB6">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Реалізація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Витрати здійснюватимуться в рамках бюджетного фінансування Держпраці на відповідний рік. </w:t>
      </w:r>
    </w:p>
    <w:p w:rsidR="00DD5EB6" w:rsidRPr="00FC020D" w:rsidRDefault="00DD5EB6" w:rsidP="00DD5EB6">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Державне регулювання не передбачає утворення нового державного органу (або нового структурного підрозділу діючого органу). </w:t>
      </w:r>
    </w:p>
    <w:p w:rsidR="00DD5EB6" w:rsidRPr="00103BFF" w:rsidRDefault="00DD5EB6" w:rsidP="00DD5EB6">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Розрахунок витрат на виконання вимог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здійснено відносно Держпраці та її територіальних органів, що залучені до процесу держ</w:t>
      </w:r>
      <w:r w:rsidRPr="00103BFF">
        <w:rPr>
          <w:rFonts w:ascii="Times New Roman" w:hAnsi="Times New Roman" w:cs="Times New Roman"/>
          <w:sz w:val="28"/>
          <w:szCs w:val="28"/>
        </w:rPr>
        <w:t xml:space="preserve">авного нагляду (контролю), (додається). </w:t>
      </w:r>
    </w:p>
    <w:p w:rsidR="000749AA" w:rsidRPr="00FC020D" w:rsidRDefault="00DD5EB6" w:rsidP="00DD5EB6">
      <w:pPr>
        <w:spacing w:after="0" w:line="240" w:lineRule="auto"/>
        <w:ind w:firstLine="567"/>
        <w:jc w:val="both"/>
        <w:rPr>
          <w:rFonts w:ascii="Times New Roman" w:hAnsi="Times New Roman" w:cs="Times New Roman"/>
          <w:sz w:val="28"/>
          <w:szCs w:val="28"/>
        </w:rPr>
      </w:pPr>
      <w:r w:rsidRPr="00103BFF">
        <w:rPr>
          <w:rFonts w:ascii="Times New Roman" w:hAnsi="Times New Roman" w:cs="Times New Roman"/>
          <w:sz w:val="28"/>
          <w:szCs w:val="28"/>
        </w:rPr>
        <w:t xml:space="preserve">Розрахунок витрат суб’єктів малого підприємництва на виконання вимог регулювання (Додаток 4 (Тест малого підприємництва) до Методики проведення аналізу впливу регуляторного </w:t>
      </w:r>
      <w:proofErr w:type="spellStart"/>
      <w:r w:rsidRPr="00103BFF">
        <w:rPr>
          <w:rFonts w:ascii="Times New Roman" w:hAnsi="Times New Roman" w:cs="Times New Roman"/>
          <w:sz w:val="28"/>
          <w:szCs w:val="28"/>
        </w:rPr>
        <w:t>акта</w:t>
      </w:r>
      <w:proofErr w:type="spellEnd"/>
      <w:r w:rsidRPr="00103BFF">
        <w:rPr>
          <w:rFonts w:ascii="Times New Roman" w:hAnsi="Times New Roman" w:cs="Times New Roman"/>
          <w:sz w:val="28"/>
          <w:szCs w:val="28"/>
        </w:rPr>
        <w:t xml:space="preserve">) додається, а також витрат на одного суб’єкта господарювання середнього підприємництва (Додаток 2 до Методики проведення аналізу впливу регуляторного </w:t>
      </w:r>
      <w:proofErr w:type="spellStart"/>
      <w:r w:rsidRPr="00103BFF">
        <w:rPr>
          <w:rFonts w:ascii="Times New Roman" w:hAnsi="Times New Roman" w:cs="Times New Roman"/>
          <w:sz w:val="28"/>
          <w:szCs w:val="28"/>
        </w:rPr>
        <w:t>акта</w:t>
      </w:r>
      <w:proofErr w:type="spellEnd"/>
      <w:r w:rsidRPr="00103BFF">
        <w:rPr>
          <w:rFonts w:ascii="Times New Roman" w:hAnsi="Times New Roman" w:cs="Times New Roman"/>
          <w:sz w:val="28"/>
          <w:szCs w:val="28"/>
        </w:rPr>
        <w:t>), проведено в межах даного Аналізу.</w:t>
      </w:r>
    </w:p>
    <w:p w:rsidR="000749AA" w:rsidRPr="00FC020D" w:rsidRDefault="000749AA" w:rsidP="000749AA">
      <w:pPr>
        <w:spacing w:after="0" w:line="240" w:lineRule="auto"/>
        <w:jc w:val="both"/>
        <w:rPr>
          <w:rFonts w:ascii="Times New Roman" w:hAnsi="Times New Roman" w:cs="Times New Roman"/>
          <w:sz w:val="28"/>
          <w:szCs w:val="28"/>
          <w:highlight w:val="yellow"/>
        </w:rPr>
      </w:pPr>
    </w:p>
    <w:p w:rsidR="000749AA" w:rsidRPr="00FC020D" w:rsidRDefault="000749AA" w:rsidP="000749AA">
      <w:pPr>
        <w:spacing w:after="0" w:line="240" w:lineRule="auto"/>
        <w:ind w:firstLine="540"/>
        <w:jc w:val="center"/>
        <w:rPr>
          <w:rFonts w:ascii="Times New Roman" w:hAnsi="Times New Roman" w:cs="Times New Roman"/>
          <w:b/>
          <w:sz w:val="28"/>
          <w:szCs w:val="28"/>
        </w:rPr>
      </w:pPr>
      <w:r w:rsidRPr="00FC020D">
        <w:rPr>
          <w:rFonts w:ascii="Times New Roman" w:hAnsi="Times New Roman" w:cs="Times New Roman"/>
          <w:b/>
          <w:sz w:val="28"/>
          <w:szCs w:val="28"/>
        </w:rPr>
        <w:t xml:space="preserve">VІІ. Обґрунтування запропонованого строку дії регуляторного </w:t>
      </w:r>
      <w:proofErr w:type="spellStart"/>
      <w:r w:rsidRPr="00FC020D">
        <w:rPr>
          <w:rFonts w:ascii="Times New Roman" w:hAnsi="Times New Roman" w:cs="Times New Roman"/>
          <w:b/>
          <w:sz w:val="28"/>
          <w:szCs w:val="28"/>
        </w:rPr>
        <w:t>акта</w:t>
      </w:r>
      <w:proofErr w:type="spellEnd"/>
    </w:p>
    <w:p w:rsidR="000749AA" w:rsidRPr="00FC020D" w:rsidRDefault="000749AA" w:rsidP="000749AA">
      <w:pPr>
        <w:spacing w:after="0" w:line="240" w:lineRule="auto"/>
        <w:ind w:firstLine="540"/>
        <w:jc w:val="center"/>
        <w:rPr>
          <w:rFonts w:ascii="Times New Roman" w:hAnsi="Times New Roman" w:cs="Times New Roman"/>
          <w:b/>
          <w:sz w:val="28"/>
          <w:szCs w:val="28"/>
        </w:rPr>
      </w:pPr>
    </w:p>
    <w:p w:rsidR="00C50E33" w:rsidRPr="00FC020D" w:rsidRDefault="000749AA" w:rsidP="000749AA">
      <w:pPr>
        <w:spacing w:after="0" w:line="240" w:lineRule="auto"/>
        <w:ind w:firstLine="527"/>
        <w:jc w:val="both"/>
        <w:rPr>
          <w:rFonts w:ascii="Times New Roman" w:hAnsi="Times New Roman" w:cs="Times New Roman"/>
          <w:sz w:val="28"/>
          <w:szCs w:val="28"/>
        </w:rPr>
      </w:pPr>
      <w:r w:rsidRPr="00FC020D">
        <w:rPr>
          <w:rFonts w:ascii="Times New Roman" w:hAnsi="Times New Roman" w:cs="Times New Roman"/>
          <w:sz w:val="28"/>
          <w:szCs w:val="28"/>
        </w:rPr>
        <w:t>Запропонований регуляторний акт набирає чин</w:t>
      </w:r>
      <w:r w:rsidR="00C50E33" w:rsidRPr="00FC020D">
        <w:rPr>
          <w:rFonts w:ascii="Times New Roman" w:hAnsi="Times New Roman" w:cs="Times New Roman"/>
          <w:sz w:val="28"/>
          <w:szCs w:val="28"/>
        </w:rPr>
        <w:t>ність від дня опублікування.</w:t>
      </w:r>
    </w:p>
    <w:p w:rsidR="000749AA" w:rsidRPr="00FC020D" w:rsidRDefault="00C50E33" w:rsidP="00C50E33">
      <w:pPr>
        <w:spacing w:after="0" w:line="240" w:lineRule="auto"/>
        <w:ind w:firstLine="527"/>
        <w:jc w:val="both"/>
        <w:rPr>
          <w:rFonts w:ascii="Times New Roman" w:hAnsi="Times New Roman" w:cs="Times New Roman"/>
          <w:sz w:val="28"/>
          <w:szCs w:val="28"/>
        </w:rPr>
      </w:pPr>
      <w:r w:rsidRPr="00FC020D">
        <w:rPr>
          <w:rFonts w:ascii="Times New Roman" w:hAnsi="Times New Roman" w:cs="Times New Roman"/>
          <w:sz w:val="28"/>
          <w:szCs w:val="28"/>
        </w:rPr>
        <w:t xml:space="preserve">Строк дії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є необмеженим та залежить</w:t>
      </w:r>
      <w:r w:rsidR="000749AA" w:rsidRPr="00FC020D">
        <w:rPr>
          <w:rFonts w:ascii="Times New Roman" w:hAnsi="Times New Roman" w:cs="Times New Roman"/>
          <w:sz w:val="28"/>
          <w:szCs w:val="28"/>
        </w:rPr>
        <w:t xml:space="preserve"> від чин</w:t>
      </w:r>
      <w:r w:rsidR="00E401EF" w:rsidRPr="00FC020D">
        <w:rPr>
          <w:rFonts w:ascii="Times New Roman" w:hAnsi="Times New Roman" w:cs="Times New Roman"/>
          <w:sz w:val="28"/>
          <w:szCs w:val="28"/>
        </w:rPr>
        <w:t>ності нормативно-правових актів у цій сфері</w:t>
      </w:r>
      <w:r w:rsidR="000749AA" w:rsidRPr="00FC020D">
        <w:rPr>
          <w:rFonts w:ascii="Times New Roman" w:hAnsi="Times New Roman" w:cs="Times New Roman"/>
          <w:sz w:val="28"/>
          <w:szCs w:val="28"/>
        </w:rPr>
        <w:t>.</w:t>
      </w:r>
    </w:p>
    <w:p w:rsidR="000749AA" w:rsidRPr="00FC020D" w:rsidRDefault="000749AA" w:rsidP="000749AA">
      <w:pPr>
        <w:spacing w:after="0" w:line="240" w:lineRule="auto"/>
        <w:ind w:right="-365" w:firstLine="540"/>
        <w:jc w:val="both"/>
        <w:rPr>
          <w:rFonts w:ascii="Times New Roman" w:hAnsi="Times New Roman" w:cs="Times New Roman"/>
          <w:b/>
          <w:sz w:val="28"/>
          <w:szCs w:val="28"/>
        </w:rPr>
      </w:pPr>
    </w:p>
    <w:p w:rsidR="000749AA" w:rsidRPr="00FC020D" w:rsidRDefault="000749AA" w:rsidP="000749AA">
      <w:pPr>
        <w:widowControl w:val="0"/>
        <w:spacing w:after="0" w:line="240" w:lineRule="auto"/>
        <w:ind w:firstLine="539"/>
        <w:jc w:val="center"/>
        <w:rPr>
          <w:rFonts w:ascii="Times New Roman" w:hAnsi="Times New Roman" w:cs="Times New Roman"/>
          <w:b/>
          <w:sz w:val="28"/>
          <w:szCs w:val="28"/>
        </w:rPr>
      </w:pPr>
      <w:r w:rsidRPr="00FC020D">
        <w:rPr>
          <w:rFonts w:ascii="Times New Roman" w:hAnsi="Times New Roman" w:cs="Times New Roman"/>
          <w:b/>
          <w:sz w:val="28"/>
          <w:szCs w:val="28"/>
        </w:rPr>
        <w:t xml:space="preserve">VІІІ. Визначення показників результативності дії регуляторного </w:t>
      </w:r>
      <w:proofErr w:type="spellStart"/>
      <w:r w:rsidRPr="00FC020D">
        <w:rPr>
          <w:rFonts w:ascii="Times New Roman" w:hAnsi="Times New Roman" w:cs="Times New Roman"/>
          <w:b/>
          <w:sz w:val="28"/>
          <w:szCs w:val="28"/>
        </w:rPr>
        <w:t>акта</w:t>
      </w:r>
      <w:proofErr w:type="spellEnd"/>
    </w:p>
    <w:p w:rsidR="000749AA" w:rsidRPr="00FC020D" w:rsidRDefault="000749AA" w:rsidP="000749AA">
      <w:pPr>
        <w:spacing w:after="0" w:line="240" w:lineRule="auto"/>
        <w:ind w:firstLine="540"/>
        <w:jc w:val="center"/>
        <w:rPr>
          <w:rFonts w:ascii="Times New Roman" w:hAnsi="Times New Roman" w:cs="Times New Roman"/>
          <w:b/>
          <w:sz w:val="28"/>
          <w:szCs w:val="28"/>
        </w:rPr>
      </w:pPr>
    </w:p>
    <w:p w:rsidR="00E401EF" w:rsidRPr="00FC020D" w:rsidRDefault="00E401EF" w:rsidP="00E401EF">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Показниками результативності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є: </w:t>
      </w:r>
    </w:p>
    <w:p w:rsidR="00790CFA" w:rsidRPr="00FC020D" w:rsidRDefault="00E401EF" w:rsidP="00790CFA">
      <w:pPr>
        <w:pStyle w:val="a5"/>
        <w:numPr>
          <w:ilvl w:val="0"/>
          <w:numId w:val="7"/>
        </w:numPr>
        <w:spacing w:after="0" w:line="240" w:lineRule="auto"/>
        <w:ind w:left="0"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Розмір надходжень до державного та місцевих бюджетів і державних цільових фондів, пов’язаних з дією </w:t>
      </w:r>
      <w:proofErr w:type="spellStart"/>
      <w:r w:rsidRPr="00FC020D">
        <w:rPr>
          <w:rFonts w:ascii="Times New Roman" w:hAnsi="Times New Roman" w:cs="Times New Roman"/>
          <w:sz w:val="28"/>
          <w:szCs w:val="28"/>
        </w:rPr>
        <w:t>акта</w:t>
      </w:r>
      <w:proofErr w:type="spellEnd"/>
      <w:r w:rsidR="00790CFA" w:rsidRPr="00FC020D">
        <w:rPr>
          <w:rFonts w:ascii="Times New Roman" w:hAnsi="Times New Roman" w:cs="Times New Roman"/>
          <w:sz w:val="28"/>
          <w:szCs w:val="28"/>
        </w:rPr>
        <w:t>:</w:t>
      </w:r>
    </w:p>
    <w:p w:rsidR="00790CFA" w:rsidRPr="00FC020D" w:rsidRDefault="00CB21D0" w:rsidP="00790CFA">
      <w:pPr>
        <w:pStyle w:val="a5"/>
        <w:numPr>
          <w:ilvl w:val="0"/>
          <w:numId w:val="9"/>
        </w:numPr>
        <w:spacing w:after="0" w:line="240" w:lineRule="auto"/>
        <w:ind w:left="0"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 </w:t>
      </w:r>
      <w:r w:rsidR="00790CFA" w:rsidRPr="00FC020D">
        <w:rPr>
          <w:rFonts w:ascii="Times New Roman" w:hAnsi="Times New Roman" w:cs="Times New Roman"/>
          <w:sz w:val="28"/>
          <w:szCs w:val="28"/>
        </w:rPr>
        <w:t>за  порушення законодавства про працю та зайнятість населення у 2021 році посадовими особами Держпраці</w:t>
      </w:r>
      <w:r w:rsidRPr="00FC020D">
        <w:rPr>
          <w:rFonts w:ascii="Times New Roman" w:hAnsi="Times New Roman" w:cs="Times New Roman"/>
          <w:sz w:val="28"/>
          <w:szCs w:val="28"/>
        </w:rPr>
        <w:t xml:space="preserve"> </w:t>
      </w:r>
      <w:proofErr w:type="spellStart"/>
      <w:r w:rsidRPr="00FC020D">
        <w:rPr>
          <w:rFonts w:ascii="Times New Roman" w:hAnsi="Times New Roman" w:cs="Times New Roman"/>
          <w:sz w:val="28"/>
          <w:szCs w:val="28"/>
        </w:rPr>
        <w:t>наклащдено</w:t>
      </w:r>
      <w:proofErr w:type="spellEnd"/>
      <w:r w:rsidR="00790CFA" w:rsidRPr="00FC020D">
        <w:rPr>
          <w:rFonts w:ascii="Times New Roman" w:hAnsi="Times New Roman" w:cs="Times New Roman"/>
          <w:sz w:val="28"/>
          <w:szCs w:val="28"/>
        </w:rPr>
        <w:t xml:space="preserve"> 306</w:t>
      </w:r>
      <w:r w:rsidR="006A1CA8">
        <w:rPr>
          <w:rFonts w:ascii="Times New Roman" w:hAnsi="Times New Roman" w:cs="Times New Roman"/>
          <w:sz w:val="28"/>
          <w:szCs w:val="28"/>
        </w:rPr>
        <w:t> </w:t>
      </w:r>
      <w:r w:rsidR="00790CFA" w:rsidRPr="00FC020D">
        <w:rPr>
          <w:rFonts w:ascii="Times New Roman" w:hAnsi="Times New Roman" w:cs="Times New Roman"/>
          <w:sz w:val="28"/>
          <w:szCs w:val="28"/>
        </w:rPr>
        <w:t>824</w:t>
      </w:r>
      <w:r w:rsidR="006A1CA8">
        <w:rPr>
          <w:rFonts w:ascii="Times New Roman" w:hAnsi="Times New Roman" w:cs="Times New Roman"/>
          <w:sz w:val="28"/>
          <w:szCs w:val="28"/>
        </w:rPr>
        <w:t xml:space="preserve"> 000</w:t>
      </w:r>
      <w:r w:rsidR="00790CFA" w:rsidRPr="00FC020D">
        <w:rPr>
          <w:rFonts w:ascii="Times New Roman" w:hAnsi="Times New Roman" w:cs="Times New Roman"/>
          <w:sz w:val="28"/>
          <w:szCs w:val="28"/>
        </w:rPr>
        <w:t xml:space="preserve"> </w:t>
      </w:r>
      <w:r w:rsidR="006A1CA8">
        <w:rPr>
          <w:rFonts w:ascii="Times New Roman" w:hAnsi="Times New Roman" w:cs="Times New Roman"/>
          <w:sz w:val="28"/>
          <w:szCs w:val="28"/>
        </w:rPr>
        <w:t>грн</w:t>
      </w:r>
      <w:r w:rsidR="00790CFA" w:rsidRPr="00FC020D">
        <w:rPr>
          <w:rFonts w:ascii="Times New Roman" w:hAnsi="Times New Roman" w:cs="Times New Roman"/>
          <w:sz w:val="28"/>
          <w:szCs w:val="28"/>
        </w:rPr>
        <w:t>;</w:t>
      </w:r>
    </w:p>
    <w:p w:rsidR="00E401EF" w:rsidRPr="00FC020D" w:rsidRDefault="00790CFA" w:rsidP="00790CFA">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 - </w:t>
      </w:r>
      <w:r w:rsidR="00E401EF" w:rsidRPr="00FC020D">
        <w:rPr>
          <w:rFonts w:ascii="Times New Roman" w:hAnsi="Times New Roman" w:cs="Times New Roman"/>
          <w:sz w:val="28"/>
          <w:szCs w:val="28"/>
        </w:rPr>
        <w:t>через відсутність на сьогодні інформації стосовно практики застосування штрафів за порушення законодавства у сфері реклами про вакансії (прийом на роботу) спрогнозувати розмір надходжень до бюджету не вбачається можливи</w:t>
      </w:r>
      <w:r w:rsidR="00C50E33" w:rsidRPr="00FC020D">
        <w:rPr>
          <w:rFonts w:ascii="Times New Roman" w:hAnsi="Times New Roman" w:cs="Times New Roman"/>
          <w:sz w:val="28"/>
          <w:szCs w:val="28"/>
        </w:rPr>
        <w:t>м.</w:t>
      </w:r>
    </w:p>
    <w:p w:rsidR="00103BFF" w:rsidRPr="00FC020D" w:rsidRDefault="00E401EF" w:rsidP="00103BFF">
      <w:pPr>
        <w:spacing w:after="0" w:line="240" w:lineRule="auto"/>
        <w:ind w:firstLine="567"/>
        <w:jc w:val="both"/>
        <w:rPr>
          <w:rFonts w:ascii="Times New Roman" w:hAnsi="Times New Roman" w:cs="Times New Roman"/>
          <w:sz w:val="28"/>
          <w:szCs w:val="28"/>
        </w:rPr>
      </w:pPr>
      <w:r w:rsidRPr="00103BFF">
        <w:rPr>
          <w:rFonts w:ascii="Times New Roman" w:hAnsi="Times New Roman" w:cs="Times New Roman"/>
          <w:sz w:val="28"/>
          <w:szCs w:val="28"/>
        </w:rPr>
        <w:t xml:space="preserve">2. </w:t>
      </w:r>
      <w:r w:rsidR="00103BFF" w:rsidRPr="00103BFF">
        <w:rPr>
          <w:rFonts w:ascii="Times New Roman" w:hAnsi="Times New Roman" w:cs="Times New Roman"/>
          <w:sz w:val="28"/>
          <w:szCs w:val="28"/>
        </w:rPr>
        <w:t>Загальна</w:t>
      </w:r>
      <w:r w:rsidR="00103BFF" w:rsidRPr="00FC020D">
        <w:rPr>
          <w:rFonts w:ascii="Times New Roman" w:hAnsi="Times New Roman" w:cs="Times New Roman"/>
          <w:sz w:val="28"/>
          <w:szCs w:val="28"/>
        </w:rPr>
        <w:t xml:space="preserve"> кількість</w:t>
      </w:r>
      <w:r w:rsidR="00103BFF">
        <w:rPr>
          <w:rFonts w:ascii="Times New Roman" w:hAnsi="Times New Roman" w:cs="Times New Roman"/>
          <w:sz w:val="28"/>
          <w:szCs w:val="28"/>
        </w:rPr>
        <w:t xml:space="preserve"> перевірених у 2021 році суб’єктів господарювання з питань дотримання законодавства про працю та зайнятість населення – 19 171 од.</w:t>
      </w:r>
    </w:p>
    <w:p w:rsidR="00C50E33" w:rsidRPr="00FC020D" w:rsidRDefault="00C50E33" w:rsidP="00E401EF">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3. Розмір коштів і час, що витрачатимуть суб’єкти господарювання та/або фізичні особи, пов’язані з виконанням вимог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w:t>
      </w:r>
      <w:r w:rsidR="00790CFA" w:rsidRPr="00FC020D">
        <w:rPr>
          <w:rFonts w:ascii="Times New Roman" w:hAnsi="Times New Roman" w:cs="Times New Roman"/>
          <w:sz w:val="28"/>
          <w:szCs w:val="28"/>
        </w:rPr>
        <w:t>–</w:t>
      </w:r>
      <w:r w:rsidRPr="00FC020D">
        <w:rPr>
          <w:rFonts w:ascii="Times New Roman" w:hAnsi="Times New Roman" w:cs="Times New Roman"/>
          <w:sz w:val="28"/>
          <w:szCs w:val="28"/>
        </w:rPr>
        <w:t xml:space="preserve"> </w:t>
      </w:r>
      <w:r w:rsidR="00103BFF">
        <w:rPr>
          <w:rFonts w:ascii="Times New Roman" w:hAnsi="Times New Roman" w:cs="Times New Roman"/>
          <w:sz w:val="28"/>
          <w:szCs w:val="28"/>
        </w:rPr>
        <w:t>581 839,85</w:t>
      </w:r>
      <w:r w:rsidR="00103BFF" w:rsidRPr="00FC020D">
        <w:rPr>
          <w:rFonts w:ascii="Times New Roman" w:hAnsi="Times New Roman" w:cs="Times New Roman"/>
          <w:sz w:val="28"/>
          <w:szCs w:val="28"/>
        </w:rPr>
        <w:t xml:space="preserve"> </w:t>
      </w:r>
      <w:r w:rsidR="00790CFA" w:rsidRPr="00FC020D">
        <w:rPr>
          <w:rFonts w:ascii="Times New Roman" w:hAnsi="Times New Roman" w:cs="Times New Roman"/>
          <w:sz w:val="28"/>
          <w:szCs w:val="28"/>
        </w:rPr>
        <w:t>грн</w:t>
      </w:r>
      <w:r w:rsidR="008B324A" w:rsidRPr="00FC020D">
        <w:rPr>
          <w:rFonts w:ascii="Times New Roman" w:hAnsi="Times New Roman" w:cs="Times New Roman"/>
          <w:sz w:val="28"/>
          <w:szCs w:val="28"/>
        </w:rPr>
        <w:t xml:space="preserve">, а час – </w:t>
      </w:r>
      <w:r w:rsidR="00FD4127" w:rsidRPr="00FC020D">
        <w:rPr>
          <w:rFonts w:ascii="Times New Roman" w:hAnsi="Times New Roman" w:cs="Times New Roman"/>
          <w:sz w:val="28"/>
          <w:szCs w:val="28"/>
        </w:rPr>
        <w:t>45 хв</w:t>
      </w:r>
      <w:r w:rsidR="008B324A" w:rsidRPr="00FC020D">
        <w:rPr>
          <w:rFonts w:ascii="Times New Roman" w:hAnsi="Times New Roman" w:cs="Times New Roman"/>
          <w:sz w:val="28"/>
          <w:szCs w:val="28"/>
        </w:rPr>
        <w:t>.</w:t>
      </w:r>
    </w:p>
    <w:p w:rsidR="000749AA" w:rsidRPr="00FC020D" w:rsidRDefault="008B324A" w:rsidP="00E401EF">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lastRenderedPageBreak/>
        <w:t>4</w:t>
      </w:r>
      <w:r w:rsidR="00E401EF" w:rsidRPr="00FC020D">
        <w:rPr>
          <w:rFonts w:ascii="Times New Roman" w:hAnsi="Times New Roman" w:cs="Times New Roman"/>
          <w:sz w:val="28"/>
          <w:szCs w:val="28"/>
        </w:rPr>
        <w:t xml:space="preserve">. Рівень поінформованості суб’єктів господарювання з основних положень </w:t>
      </w:r>
      <w:proofErr w:type="spellStart"/>
      <w:r w:rsidR="00E401EF" w:rsidRPr="00FC020D">
        <w:rPr>
          <w:rFonts w:ascii="Times New Roman" w:hAnsi="Times New Roman" w:cs="Times New Roman"/>
          <w:sz w:val="28"/>
          <w:szCs w:val="28"/>
        </w:rPr>
        <w:t>акта</w:t>
      </w:r>
      <w:proofErr w:type="spellEnd"/>
      <w:r w:rsidR="00E401EF" w:rsidRPr="00FC020D">
        <w:rPr>
          <w:rFonts w:ascii="Times New Roman" w:hAnsi="Times New Roman" w:cs="Times New Roman"/>
          <w:sz w:val="28"/>
          <w:szCs w:val="28"/>
        </w:rPr>
        <w:t xml:space="preserve"> – високий. Проект постанови та відповідний аналіз регуляторного впливу оприлюднено на офіційному веб-сайті Держпраці. </w:t>
      </w:r>
    </w:p>
    <w:p w:rsidR="008B324A" w:rsidRPr="00FC020D" w:rsidRDefault="008B324A" w:rsidP="00E401EF">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5. Кількості звернень громадян щодо порушень </w:t>
      </w:r>
      <w:r w:rsidR="00790CFA" w:rsidRPr="00FC020D">
        <w:rPr>
          <w:rFonts w:ascii="Times New Roman" w:hAnsi="Times New Roman" w:cs="Times New Roman"/>
          <w:sz w:val="28"/>
          <w:szCs w:val="28"/>
        </w:rPr>
        <w:t>законодавства про працю, зайнятість населення та рекламу</w:t>
      </w:r>
      <w:r w:rsidRPr="00FC020D">
        <w:rPr>
          <w:rFonts w:ascii="Times New Roman" w:hAnsi="Times New Roman" w:cs="Times New Roman"/>
          <w:sz w:val="28"/>
          <w:szCs w:val="28"/>
        </w:rPr>
        <w:t xml:space="preserve"> – зазначений показник представлятиме собою статистичні дані щодо кількості звернень громадян щодо порушень рекламодавцями законодавства про рекламу про вакансії (прийом на роботу).</w:t>
      </w:r>
    </w:p>
    <w:p w:rsidR="008B324A" w:rsidRPr="00FC020D" w:rsidRDefault="008B324A" w:rsidP="00E401EF">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6. Кількість розглянутих справ</w:t>
      </w:r>
      <w:r w:rsidR="00266A53" w:rsidRPr="00FC020D">
        <w:rPr>
          <w:rFonts w:ascii="Times New Roman" w:hAnsi="Times New Roman" w:cs="Times New Roman"/>
          <w:sz w:val="28"/>
          <w:szCs w:val="28"/>
        </w:rPr>
        <w:t xml:space="preserve"> про накладення штраф</w:t>
      </w:r>
      <w:r w:rsidR="00790CFA" w:rsidRPr="00FC020D">
        <w:rPr>
          <w:rFonts w:ascii="Times New Roman" w:hAnsi="Times New Roman" w:cs="Times New Roman"/>
          <w:sz w:val="28"/>
          <w:szCs w:val="28"/>
        </w:rPr>
        <w:t>ів</w:t>
      </w:r>
      <w:r w:rsidR="00266A53" w:rsidRPr="00FC020D">
        <w:rPr>
          <w:rFonts w:ascii="Times New Roman" w:hAnsi="Times New Roman" w:cs="Times New Roman"/>
          <w:sz w:val="28"/>
          <w:szCs w:val="28"/>
        </w:rPr>
        <w:t xml:space="preserve"> за порушення законодавства про </w:t>
      </w:r>
      <w:r w:rsidR="00790CFA" w:rsidRPr="00FC020D">
        <w:rPr>
          <w:rFonts w:ascii="Times New Roman" w:hAnsi="Times New Roman" w:cs="Times New Roman"/>
          <w:sz w:val="28"/>
          <w:szCs w:val="28"/>
        </w:rPr>
        <w:t>працю, зайнятість населення та рекламу</w:t>
      </w:r>
      <w:r w:rsidR="00266A53" w:rsidRPr="00FC020D">
        <w:rPr>
          <w:rFonts w:ascii="Times New Roman" w:hAnsi="Times New Roman" w:cs="Times New Roman"/>
          <w:sz w:val="28"/>
          <w:szCs w:val="28"/>
        </w:rPr>
        <w:t xml:space="preserve"> </w:t>
      </w:r>
      <w:r w:rsidR="00790CFA" w:rsidRPr="00FC020D">
        <w:rPr>
          <w:rFonts w:ascii="Times New Roman" w:hAnsi="Times New Roman" w:cs="Times New Roman"/>
          <w:sz w:val="28"/>
          <w:szCs w:val="28"/>
        </w:rPr>
        <w:t>–</w:t>
      </w:r>
      <w:r w:rsidR="00266A53" w:rsidRPr="00FC020D">
        <w:rPr>
          <w:rFonts w:ascii="Times New Roman" w:hAnsi="Times New Roman" w:cs="Times New Roman"/>
          <w:sz w:val="28"/>
          <w:szCs w:val="28"/>
        </w:rPr>
        <w:t xml:space="preserve"> зазначений показник представлятиме собою статистичні дані щодо кількості розглянутих справ про накладення штрафу</w:t>
      </w:r>
      <w:r w:rsidR="00D55F86" w:rsidRPr="00FC020D">
        <w:rPr>
          <w:rFonts w:ascii="Times New Roman" w:hAnsi="Times New Roman" w:cs="Times New Roman"/>
          <w:sz w:val="28"/>
          <w:szCs w:val="28"/>
        </w:rPr>
        <w:t>.</w:t>
      </w:r>
    </w:p>
    <w:p w:rsidR="00D55F86" w:rsidRPr="00FC020D" w:rsidRDefault="00D55F86" w:rsidP="00E401EF">
      <w:pPr>
        <w:spacing w:after="0" w:line="240" w:lineRule="auto"/>
        <w:ind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7. Кількість проведених перевірок </w:t>
      </w:r>
      <w:r w:rsidR="00790CFA" w:rsidRPr="00FC020D">
        <w:rPr>
          <w:rFonts w:ascii="Times New Roman" w:hAnsi="Times New Roman" w:cs="Times New Roman"/>
          <w:sz w:val="28"/>
          <w:szCs w:val="28"/>
        </w:rPr>
        <w:t xml:space="preserve">роботодавців та </w:t>
      </w:r>
      <w:r w:rsidRPr="00FC020D">
        <w:rPr>
          <w:rFonts w:ascii="Times New Roman" w:hAnsi="Times New Roman" w:cs="Times New Roman"/>
          <w:sz w:val="28"/>
          <w:szCs w:val="28"/>
        </w:rPr>
        <w:t xml:space="preserve">рекламодавців </w:t>
      </w:r>
      <w:r w:rsidR="00790CFA" w:rsidRPr="00FC020D">
        <w:rPr>
          <w:rFonts w:ascii="Times New Roman" w:hAnsi="Times New Roman" w:cs="Times New Roman"/>
          <w:sz w:val="28"/>
          <w:szCs w:val="28"/>
        </w:rPr>
        <w:t>–</w:t>
      </w:r>
      <w:r w:rsidRPr="00FC020D">
        <w:rPr>
          <w:rFonts w:ascii="Times New Roman" w:hAnsi="Times New Roman" w:cs="Times New Roman"/>
          <w:sz w:val="28"/>
          <w:szCs w:val="28"/>
        </w:rPr>
        <w:t xml:space="preserve"> зазначений показник представлятиме собою статистичні дані щодо кількості проведених перевірок рекламодавців.</w:t>
      </w:r>
    </w:p>
    <w:p w:rsidR="002C417B" w:rsidRPr="00FC020D" w:rsidRDefault="002C417B" w:rsidP="00E401EF">
      <w:pPr>
        <w:spacing w:after="0" w:line="240" w:lineRule="auto"/>
        <w:ind w:firstLine="567"/>
        <w:jc w:val="both"/>
        <w:rPr>
          <w:rFonts w:ascii="Times New Roman" w:hAnsi="Times New Roman" w:cs="Times New Roman"/>
          <w:b/>
          <w:sz w:val="28"/>
          <w:szCs w:val="28"/>
        </w:rPr>
      </w:pPr>
    </w:p>
    <w:p w:rsidR="000749AA" w:rsidRPr="00FC020D" w:rsidRDefault="000749AA" w:rsidP="000749AA">
      <w:pPr>
        <w:spacing w:after="0" w:line="240" w:lineRule="auto"/>
        <w:ind w:firstLine="540"/>
        <w:jc w:val="center"/>
        <w:rPr>
          <w:rFonts w:ascii="Times New Roman" w:hAnsi="Times New Roman" w:cs="Times New Roman"/>
          <w:b/>
          <w:sz w:val="28"/>
          <w:szCs w:val="28"/>
        </w:rPr>
      </w:pPr>
      <w:r w:rsidRPr="00FC020D">
        <w:rPr>
          <w:rFonts w:ascii="Times New Roman" w:hAnsi="Times New Roman" w:cs="Times New Roman"/>
          <w:b/>
          <w:sz w:val="28"/>
          <w:szCs w:val="28"/>
        </w:rPr>
        <w:t xml:space="preserve">ІХ. Визначення заходів, за допомогою яких здійснюватиметься відстеження результативності дії регуляторного </w:t>
      </w:r>
      <w:proofErr w:type="spellStart"/>
      <w:r w:rsidRPr="00FC020D">
        <w:rPr>
          <w:rFonts w:ascii="Times New Roman" w:hAnsi="Times New Roman" w:cs="Times New Roman"/>
          <w:b/>
          <w:sz w:val="28"/>
          <w:szCs w:val="28"/>
        </w:rPr>
        <w:t>акта</w:t>
      </w:r>
      <w:proofErr w:type="spellEnd"/>
    </w:p>
    <w:p w:rsidR="000749AA" w:rsidRPr="00FC020D" w:rsidRDefault="000749AA" w:rsidP="000749AA">
      <w:pPr>
        <w:spacing w:after="0" w:line="240" w:lineRule="auto"/>
        <w:ind w:firstLine="540"/>
        <w:jc w:val="center"/>
        <w:rPr>
          <w:rFonts w:ascii="Times New Roman" w:hAnsi="Times New Roman" w:cs="Times New Roman"/>
          <w:b/>
          <w:sz w:val="28"/>
          <w:szCs w:val="28"/>
        </w:rPr>
      </w:pPr>
    </w:p>
    <w:p w:rsidR="000749AA" w:rsidRPr="00FC020D" w:rsidRDefault="000749AA" w:rsidP="00E401EF">
      <w:pPr>
        <w:widowControl w:val="0"/>
        <w:tabs>
          <w:tab w:val="left" w:pos="993"/>
        </w:tabs>
        <w:spacing w:after="0" w:line="240" w:lineRule="auto"/>
        <w:ind w:right="-79"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Відстеження результативності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буде </w:t>
      </w:r>
      <w:proofErr w:type="spellStart"/>
      <w:r w:rsidRPr="00FC020D">
        <w:rPr>
          <w:rFonts w:ascii="Times New Roman" w:hAnsi="Times New Roman" w:cs="Times New Roman"/>
          <w:sz w:val="28"/>
          <w:szCs w:val="28"/>
        </w:rPr>
        <w:t>здійснюватись</w:t>
      </w:r>
      <w:proofErr w:type="spellEnd"/>
      <w:r w:rsidRPr="00FC020D">
        <w:rPr>
          <w:rFonts w:ascii="Times New Roman" w:hAnsi="Times New Roman" w:cs="Times New Roman"/>
          <w:sz w:val="28"/>
          <w:szCs w:val="28"/>
        </w:rPr>
        <w:t xml:space="preserve"> шляхом проведення базового, повторного та періодичних </w:t>
      </w:r>
      <w:proofErr w:type="spellStart"/>
      <w:r w:rsidRPr="00FC020D">
        <w:rPr>
          <w:rFonts w:ascii="Times New Roman" w:hAnsi="Times New Roman" w:cs="Times New Roman"/>
          <w:sz w:val="28"/>
          <w:szCs w:val="28"/>
        </w:rPr>
        <w:t>відстежень</w:t>
      </w:r>
      <w:proofErr w:type="spellEnd"/>
      <w:r w:rsidRPr="00FC020D">
        <w:rPr>
          <w:rFonts w:ascii="Times New Roman" w:hAnsi="Times New Roman" w:cs="Times New Roman"/>
          <w:sz w:val="28"/>
          <w:szCs w:val="28"/>
        </w:rPr>
        <w:t xml:space="preserve"> його результативності.</w:t>
      </w:r>
    </w:p>
    <w:p w:rsidR="000749AA" w:rsidRPr="00FC020D" w:rsidRDefault="000749AA" w:rsidP="00E401EF">
      <w:pPr>
        <w:tabs>
          <w:tab w:val="left" w:pos="993"/>
        </w:tabs>
        <w:spacing w:after="0" w:line="240" w:lineRule="auto"/>
        <w:ind w:right="-82"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Базове відстеження результативності вищезазначеного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буде </w:t>
      </w:r>
      <w:proofErr w:type="spellStart"/>
      <w:r w:rsidRPr="00FC020D">
        <w:rPr>
          <w:rFonts w:ascii="Times New Roman" w:hAnsi="Times New Roman" w:cs="Times New Roman"/>
          <w:sz w:val="28"/>
          <w:szCs w:val="28"/>
        </w:rPr>
        <w:t>здійснюватись</w:t>
      </w:r>
      <w:proofErr w:type="spellEnd"/>
      <w:r w:rsidRPr="00FC020D">
        <w:rPr>
          <w:rFonts w:ascii="Times New Roman" w:hAnsi="Times New Roman" w:cs="Times New Roman"/>
          <w:sz w:val="28"/>
          <w:szCs w:val="28"/>
        </w:rPr>
        <w:t xml:space="preserve"> до дня набрання чинності цим актом.</w:t>
      </w:r>
    </w:p>
    <w:p w:rsidR="000749AA" w:rsidRPr="00FC020D" w:rsidRDefault="000749AA" w:rsidP="00E401EF">
      <w:pPr>
        <w:tabs>
          <w:tab w:val="left" w:pos="993"/>
        </w:tabs>
        <w:spacing w:after="0" w:line="240" w:lineRule="auto"/>
        <w:ind w:right="-82"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Повторне відстеження здійснюватиметься через рік з дня набрання чинності цим регуляторним актом. </w:t>
      </w:r>
    </w:p>
    <w:p w:rsidR="000749AA" w:rsidRPr="00FC020D" w:rsidRDefault="000749AA" w:rsidP="00E401EF">
      <w:pPr>
        <w:tabs>
          <w:tab w:val="left" w:pos="993"/>
        </w:tabs>
        <w:spacing w:after="0" w:line="240" w:lineRule="auto"/>
        <w:ind w:right="-82" w:firstLine="567"/>
        <w:jc w:val="both"/>
        <w:rPr>
          <w:rFonts w:ascii="Times New Roman" w:hAnsi="Times New Roman" w:cs="Times New Roman"/>
          <w:sz w:val="28"/>
          <w:szCs w:val="28"/>
        </w:rPr>
      </w:pPr>
      <w:r w:rsidRPr="00FC020D">
        <w:rPr>
          <w:rFonts w:ascii="Times New Roman" w:hAnsi="Times New Roman" w:cs="Times New Roman"/>
          <w:sz w:val="28"/>
          <w:szCs w:val="28"/>
        </w:rPr>
        <w:t xml:space="preserve">Періодичні відстеження здійснюватимуться раз на кожні три роки, починаючи з дня закінчення заходів з повторного відстеження результативності цього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w:t>
      </w:r>
    </w:p>
    <w:p w:rsidR="000749AA" w:rsidRPr="00FC020D" w:rsidRDefault="000749AA" w:rsidP="000749AA">
      <w:pPr>
        <w:spacing w:after="0" w:line="240" w:lineRule="auto"/>
        <w:ind w:right="-82" w:firstLine="527"/>
        <w:jc w:val="both"/>
        <w:rPr>
          <w:rFonts w:ascii="Times New Roman" w:hAnsi="Times New Roman" w:cs="Times New Roman"/>
          <w:sz w:val="28"/>
          <w:szCs w:val="28"/>
        </w:rPr>
      </w:pPr>
      <w:r w:rsidRPr="00FC020D">
        <w:rPr>
          <w:rFonts w:ascii="Times New Roman" w:hAnsi="Times New Roman" w:cs="Times New Roman"/>
          <w:sz w:val="28"/>
          <w:szCs w:val="28"/>
        </w:rPr>
        <w:t xml:space="preserve">Відстеження результативності регуляторного </w:t>
      </w:r>
      <w:proofErr w:type="spellStart"/>
      <w:r w:rsidRPr="00FC020D">
        <w:rPr>
          <w:rFonts w:ascii="Times New Roman" w:hAnsi="Times New Roman" w:cs="Times New Roman"/>
          <w:sz w:val="28"/>
          <w:szCs w:val="28"/>
        </w:rPr>
        <w:t>акта</w:t>
      </w:r>
      <w:proofErr w:type="spellEnd"/>
      <w:r w:rsidRPr="00FC020D">
        <w:rPr>
          <w:rFonts w:ascii="Times New Roman" w:hAnsi="Times New Roman" w:cs="Times New Roman"/>
          <w:sz w:val="28"/>
          <w:szCs w:val="28"/>
        </w:rPr>
        <w:t xml:space="preserve"> здійснюватиметься статистичними методом шляхом аналізу статистичних даних.</w:t>
      </w:r>
    </w:p>
    <w:p w:rsidR="000749AA" w:rsidRPr="00FC020D" w:rsidRDefault="000749AA" w:rsidP="000749AA">
      <w:pPr>
        <w:spacing w:after="0" w:line="240" w:lineRule="auto"/>
        <w:ind w:firstLine="540"/>
        <w:jc w:val="both"/>
        <w:rPr>
          <w:rFonts w:ascii="Times New Roman" w:hAnsi="Times New Roman" w:cs="Times New Roman"/>
          <w:sz w:val="28"/>
          <w:szCs w:val="28"/>
        </w:rPr>
      </w:pPr>
    </w:p>
    <w:p w:rsidR="000749AA" w:rsidRPr="00FC020D" w:rsidRDefault="000749AA" w:rsidP="000749AA">
      <w:pPr>
        <w:spacing w:after="0" w:line="240" w:lineRule="auto"/>
        <w:ind w:firstLine="540"/>
        <w:jc w:val="both"/>
        <w:rPr>
          <w:rFonts w:ascii="Times New Roman" w:hAnsi="Times New Roman" w:cs="Times New Roman"/>
          <w:sz w:val="28"/>
          <w:szCs w:val="28"/>
        </w:rPr>
      </w:pPr>
    </w:p>
    <w:p w:rsidR="000749AA" w:rsidRPr="00FC020D" w:rsidRDefault="000749AA" w:rsidP="000749AA">
      <w:pPr>
        <w:spacing w:after="0" w:line="240" w:lineRule="auto"/>
        <w:ind w:firstLine="540"/>
        <w:jc w:val="both"/>
        <w:rPr>
          <w:rFonts w:ascii="Times New Roman" w:hAnsi="Times New Roman" w:cs="Times New Roman"/>
          <w:sz w:val="28"/>
          <w:szCs w:val="28"/>
        </w:rPr>
      </w:pPr>
    </w:p>
    <w:p w:rsidR="000749AA" w:rsidRPr="00FC020D" w:rsidRDefault="000749AA" w:rsidP="000749AA">
      <w:pPr>
        <w:spacing w:after="0" w:line="240" w:lineRule="auto"/>
        <w:ind w:firstLine="540"/>
        <w:jc w:val="both"/>
        <w:rPr>
          <w:rFonts w:ascii="Times New Roman" w:hAnsi="Times New Roman" w:cs="Times New Roman"/>
          <w:sz w:val="28"/>
          <w:szCs w:val="28"/>
        </w:rPr>
      </w:pPr>
    </w:p>
    <w:p w:rsidR="000749AA" w:rsidRPr="00FC020D" w:rsidRDefault="000749AA" w:rsidP="000749AA">
      <w:pPr>
        <w:spacing w:after="0" w:line="240" w:lineRule="auto"/>
        <w:ind w:right="-365"/>
        <w:jc w:val="both"/>
        <w:rPr>
          <w:rFonts w:ascii="Times New Roman" w:hAnsi="Times New Roman" w:cs="Times New Roman"/>
          <w:b/>
          <w:bCs/>
          <w:sz w:val="28"/>
          <w:szCs w:val="28"/>
        </w:rPr>
      </w:pPr>
      <w:r w:rsidRPr="00FC020D">
        <w:rPr>
          <w:rFonts w:ascii="Times New Roman" w:hAnsi="Times New Roman" w:cs="Times New Roman"/>
          <w:b/>
          <w:bCs/>
          <w:sz w:val="28"/>
          <w:szCs w:val="28"/>
        </w:rPr>
        <w:t>Голова Державної служби України</w:t>
      </w:r>
    </w:p>
    <w:p w:rsidR="000749AA" w:rsidRPr="00FC020D" w:rsidRDefault="000749AA" w:rsidP="000749AA">
      <w:pPr>
        <w:spacing w:after="0" w:line="240" w:lineRule="auto"/>
        <w:ind w:right="-365"/>
        <w:jc w:val="both"/>
        <w:rPr>
          <w:rFonts w:ascii="Times New Roman" w:hAnsi="Times New Roman" w:cs="Times New Roman"/>
          <w:b/>
          <w:bCs/>
          <w:sz w:val="28"/>
          <w:szCs w:val="28"/>
        </w:rPr>
      </w:pPr>
      <w:r w:rsidRPr="00FC020D">
        <w:rPr>
          <w:rFonts w:ascii="Times New Roman" w:hAnsi="Times New Roman" w:cs="Times New Roman"/>
          <w:b/>
          <w:bCs/>
          <w:sz w:val="28"/>
          <w:szCs w:val="28"/>
        </w:rPr>
        <w:t>з питань праці                                                                                     Ігор ДЕГНЕРА</w:t>
      </w:r>
    </w:p>
    <w:p w:rsidR="000749AA" w:rsidRPr="00FC020D" w:rsidRDefault="000749AA" w:rsidP="000749AA">
      <w:pPr>
        <w:spacing w:after="0" w:line="240" w:lineRule="auto"/>
        <w:ind w:right="-365"/>
        <w:jc w:val="both"/>
        <w:rPr>
          <w:rFonts w:ascii="Times New Roman" w:hAnsi="Times New Roman" w:cs="Times New Roman"/>
          <w:b/>
          <w:bCs/>
          <w:sz w:val="28"/>
          <w:szCs w:val="28"/>
        </w:rPr>
      </w:pPr>
    </w:p>
    <w:p w:rsidR="000749AA" w:rsidRPr="00FC020D" w:rsidRDefault="000749AA" w:rsidP="000749AA">
      <w:pPr>
        <w:spacing w:after="0" w:line="240" w:lineRule="auto"/>
        <w:ind w:right="-365"/>
        <w:jc w:val="both"/>
        <w:rPr>
          <w:rFonts w:ascii="Times New Roman" w:hAnsi="Times New Roman" w:cs="Times New Roman"/>
          <w:sz w:val="28"/>
          <w:szCs w:val="28"/>
        </w:rPr>
      </w:pPr>
      <w:bookmarkStart w:id="0" w:name="_GoBack"/>
      <w:bookmarkEnd w:id="0"/>
    </w:p>
    <w:p w:rsidR="000749AA" w:rsidRPr="004B0CA3" w:rsidRDefault="000749AA" w:rsidP="004B0CA3">
      <w:pPr>
        <w:spacing w:after="0" w:line="240" w:lineRule="auto"/>
        <w:ind w:firstLine="567"/>
        <w:jc w:val="both"/>
        <w:rPr>
          <w:rFonts w:ascii="Times New Roman" w:hAnsi="Times New Roman" w:cs="Times New Roman"/>
          <w:sz w:val="24"/>
          <w:szCs w:val="24"/>
        </w:rPr>
      </w:pPr>
    </w:p>
    <w:sectPr w:rsidR="000749AA" w:rsidRPr="004B0CA3" w:rsidSect="003F2E17">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F9" w:rsidRDefault="00494FF9" w:rsidP="003F2E17">
      <w:pPr>
        <w:spacing w:after="0" w:line="240" w:lineRule="auto"/>
      </w:pPr>
      <w:r>
        <w:separator/>
      </w:r>
    </w:p>
  </w:endnote>
  <w:endnote w:type="continuationSeparator" w:id="0">
    <w:p w:rsidR="00494FF9" w:rsidRDefault="00494FF9" w:rsidP="003F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F9" w:rsidRDefault="00494FF9" w:rsidP="003F2E17">
      <w:pPr>
        <w:spacing w:after="0" w:line="240" w:lineRule="auto"/>
      </w:pPr>
      <w:r>
        <w:separator/>
      </w:r>
    </w:p>
  </w:footnote>
  <w:footnote w:type="continuationSeparator" w:id="0">
    <w:p w:rsidR="00494FF9" w:rsidRDefault="00494FF9" w:rsidP="003F2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271802"/>
      <w:docPartObj>
        <w:docPartGallery w:val="Page Numbers (Top of Page)"/>
        <w:docPartUnique/>
      </w:docPartObj>
    </w:sdtPr>
    <w:sdtEndPr/>
    <w:sdtContent>
      <w:p w:rsidR="003F2E17" w:rsidRDefault="003F2E17">
        <w:pPr>
          <w:pStyle w:val="a6"/>
          <w:jc w:val="center"/>
        </w:pPr>
        <w:r>
          <w:fldChar w:fldCharType="begin"/>
        </w:r>
        <w:r>
          <w:instrText>PAGE   \* MERGEFORMAT</w:instrText>
        </w:r>
        <w:r>
          <w:fldChar w:fldCharType="separate"/>
        </w:r>
        <w:r w:rsidR="00D12F45" w:rsidRPr="00D12F45">
          <w:rPr>
            <w:noProof/>
            <w:lang w:val="ru-RU"/>
          </w:rPr>
          <w:t>9</w:t>
        </w:r>
        <w:r>
          <w:fldChar w:fldCharType="end"/>
        </w:r>
      </w:p>
    </w:sdtContent>
  </w:sdt>
  <w:p w:rsidR="003F2E17" w:rsidRDefault="003F2E1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CE0"/>
    <w:multiLevelType w:val="hybridMultilevel"/>
    <w:tmpl w:val="AD80BDA6"/>
    <w:lvl w:ilvl="0" w:tplc="38964AE6">
      <w:start w:val="28"/>
      <w:numFmt w:val="bullet"/>
      <w:lvlText w:val=""/>
      <w:lvlJc w:val="left"/>
      <w:pPr>
        <w:ind w:left="927" w:hanging="360"/>
      </w:pPr>
      <w:rPr>
        <w:rFonts w:ascii="Symbol" w:eastAsiaTheme="minorHAnsi"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3535443"/>
    <w:multiLevelType w:val="hybridMultilevel"/>
    <w:tmpl w:val="4BD0F514"/>
    <w:lvl w:ilvl="0" w:tplc="D4F2FCEA">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7F81A1F"/>
    <w:multiLevelType w:val="hybridMultilevel"/>
    <w:tmpl w:val="8182D91E"/>
    <w:lvl w:ilvl="0" w:tplc="87A69084">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0EC62AB"/>
    <w:multiLevelType w:val="hybridMultilevel"/>
    <w:tmpl w:val="C3D0A398"/>
    <w:lvl w:ilvl="0" w:tplc="749E51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9556632"/>
    <w:multiLevelType w:val="hybridMultilevel"/>
    <w:tmpl w:val="F59611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0D6578"/>
    <w:multiLevelType w:val="hybridMultilevel"/>
    <w:tmpl w:val="44B07B5E"/>
    <w:lvl w:ilvl="0" w:tplc="0B200B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8CB0DAE"/>
    <w:multiLevelType w:val="hybridMultilevel"/>
    <w:tmpl w:val="B0D42BCC"/>
    <w:lvl w:ilvl="0" w:tplc="9F96E29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6FF83C9D"/>
    <w:multiLevelType w:val="hybridMultilevel"/>
    <w:tmpl w:val="6E5E64CC"/>
    <w:lvl w:ilvl="0" w:tplc="C0C82C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93C501C"/>
    <w:multiLevelType w:val="hybridMultilevel"/>
    <w:tmpl w:val="13BA07D4"/>
    <w:lvl w:ilvl="0" w:tplc="F49245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AD"/>
    <w:rsid w:val="000030E1"/>
    <w:rsid w:val="00005460"/>
    <w:rsid w:val="0005692A"/>
    <w:rsid w:val="000749AA"/>
    <w:rsid w:val="00082ED2"/>
    <w:rsid w:val="000D6897"/>
    <w:rsid w:val="00103BFF"/>
    <w:rsid w:val="0012366D"/>
    <w:rsid w:val="001600AD"/>
    <w:rsid w:val="001673EC"/>
    <w:rsid w:val="001D439B"/>
    <w:rsid w:val="001D5E47"/>
    <w:rsid w:val="0022406C"/>
    <w:rsid w:val="00266A53"/>
    <w:rsid w:val="002C417B"/>
    <w:rsid w:val="002D35B3"/>
    <w:rsid w:val="002D4133"/>
    <w:rsid w:val="00304339"/>
    <w:rsid w:val="003316A6"/>
    <w:rsid w:val="00337AB0"/>
    <w:rsid w:val="003F2E17"/>
    <w:rsid w:val="004041E4"/>
    <w:rsid w:val="004104DC"/>
    <w:rsid w:val="00437D13"/>
    <w:rsid w:val="004476E3"/>
    <w:rsid w:val="00493326"/>
    <w:rsid w:val="00494FF9"/>
    <w:rsid w:val="00496BDA"/>
    <w:rsid w:val="004A42E0"/>
    <w:rsid w:val="004B0CA3"/>
    <w:rsid w:val="0055119C"/>
    <w:rsid w:val="005B1C90"/>
    <w:rsid w:val="005C68C6"/>
    <w:rsid w:val="005D7F9E"/>
    <w:rsid w:val="005E15FA"/>
    <w:rsid w:val="005F78D0"/>
    <w:rsid w:val="006A1CA8"/>
    <w:rsid w:val="006A2608"/>
    <w:rsid w:val="006A2B02"/>
    <w:rsid w:val="007007D7"/>
    <w:rsid w:val="00732D42"/>
    <w:rsid w:val="0075203F"/>
    <w:rsid w:val="00771945"/>
    <w:rsid w:val="00790CFA"/>
    <w:rsid w:val="007D133B"/>
    <w:rsid w:val="00814578"/>
    <w:rsid w:val="008B324A"/>
    <w:rsid w:val="008E5DA6"/>
    <w:rsid w:val="009622AA"/>
    <w:rsid w:val="0096745A"/>
    <w:rsid w:val="009D214B"/>
    <w:rsid w:val="00A32308"/>
    <w:rsid w:val="00A502FF"/>
    <w:rsid w:val="00A526F2"/>
    <w:rsid w:val="00A7773B"/>
    <w:rsid w:val="00AA4BF1"/>
    <w:rsid w:val="00AC723A"/>
    <w:rsid w:val="00B470FA"/>
    <w:rsid w:val="00B61B92"/>
    <w:rsid w:val="00B76F44"/>
    <w:rsid w:val="00B7791A"/>
    <w:rsid w:val="00C14A58"/>
    <w:rsid w:val="00C312FD"/>
    <w:rsid w:val="00C50E33"/>
    <w:rsid w:val="00CA2C74"/>
    <w:rsid w:val="00CB21D0"/>
    <w:rsid w:val="00D12F45"/>
    <w:rsid w:val="00D42D6B"/>
    <w:rsid w:val="00D55F86"/>
    <w:rsid w:val="00DD5EB6"/>
    <w:rsid w:val="00E00062"/>
    <w:rsid w:val="00E401EF"/>
    <w:rsid w:val="00EA61E1"/>
    <w:rsid w:val="00F23759"/>
    <w:rsid w:val="00F268D0"/>
    <w:rsid w:val="00F67947"/>
    <w:rsid w:val="00F77583"/>
    <w:rsid w:val="00FC020D"/>
    <w:rsid w:val="00FD4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7AEC"/>
  <w15:docId w15:val="{07364919-9F2F-4B9C-8A27-A130DEEC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673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1673EC"/>
    <w:rPr>
      <w:color w:val="0000FF"/>
      <w:u w:val="single"/>
    </w:rPr>
  </w:style>
  <w:style w:type="table" w:styleId="a4">
    <w:name w:val="Table Grid"/>
    <w:basedOn w:val="a1"/>
    <w:uiPriority w:val="59"/>
    <w:rsid w:val="005C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476E3"/>
    <w:pPr>
      <w:ind w:left="720"/>
      <w:contextualSpacing/>
    </w:pPr>
  </w:style>
  <w:style w:type="paragraph" w:styleId="a6">
    <w:name w:val="header"/>
    <w:basedOn w:val="a"/>
    <w:link w:val="a7"/>
    <w:uiPriority w:val="99"/>
    <w:unhideWhenUsed/>
    <w:rsid w:val="003F2E1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F2E17"/>
  </w:style>
  <w:style w:type="paragraph" w:styleId="a8">
    <w:name w:val="footer"/>
    <w:basedOn w:val="a"/>
    <w:link w:val="a9"/>
    <w:uiPriority w:val="99"/>
    <w:unhideWhenUsed/>
    <w:rsid w:val="003F2E1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F2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11007</Words>
  <Characters>6275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Himiko</dc:creator>
  <cp:keywords/>
  <dc:description/>
  <cp:lastModifiedBy>user</cp:lastModifiedBy>
  <cp:revision>24</cp:revision>
  <dcterms:created xsi:type="dcterms:W3CDTF">2023-08-17T08:28:00Z</dcterms:created>
  <dcterms:modified xsi:type="dcterms:W3CDTF">2023-08-17T12:09:00Z</dcterms:modified>
</cp:coreProperties>
</file>