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74D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ОБҐРУНТУВАННЯ</w:t>
      </w:r>
    </w:p>
    <w:p w14:paraId="797580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технічних та якісних характеристик закупівлі </w:t>
      </w:r>
      <w:r>
        <w:rPr>
          <w:rFonts w:ascii="Times New Roman" w:hAnsi="Times New Roman" w:eastAsia="Times New Roman" w:cs="Times New Roman"/>
          <w:lang w:val="uk-UA"/>
        </w:rPr>
        <w:t>електричної енергії</w:t>
      </w:r>
      <w:r>
        <w:rPr>
          <w:rFonts w:ascii="Times New Roman" w:hAnsi="Times New Roman" w:cs="Times New Roman"/>
          <w:sz w:val="24"/>
          <w:szCs w:val="24"/>
        </w:rPr>
        <w:t xml:space="preserve">, розміру бюджетного призначення, очікуваної вартості предмета закупівлі </w:t>
      </w:r>
    </w:p>
    <w:p w14:paraId="2BDF59C4">
      <w:pPr>
        <w:spacing w:after="0" w:line="240" w:lineRule="auto"/>
        <w:jc w:val="center"/>
        <w:rPr>
          <w:rFonts w:ascii="Times New Roman" w:hAnsi="Times New Roman" w:cs="Times New Roman"/>
          <w:sz w:val="24"/>
          <w:szCs w:val="24"/>
        </w:rPr>
      </w:pPr>
    </w:p>
    <w:p w14:paraId="3283761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10">
      <w:pPr>
        <w:spacing w:after="0" w:line="240" w:lineRule="auto"/>
        <w:rPr>
          <w:rFonts w:ascii="Times New Roman" w:hAnsi="Times New Roman" w:eastAsia="Times New Roman" w:cs="Times New Roman"/>
          <w:b/>
        </w:rPr>
      </w:pPr>
    </w:p>
    <w:p w14:paraId="3DD299F8">
      <w:pPr>
        <w:spacing w:after="0" w:line="240" w:lineRule="auto"/>
        <w:jc w:val="both"/>
        <w:rPr>
          <w:rFonts w:ascii="Times New Roman" w:hAnsi="Times New Roman" w:eastAsia="Times New Roman" w:cs="Times New Roman"/>
          <w:b/>
          <w:lang w:val="uk-UA"/>
        </w:rPr>
      </w:pPr>
      <w:r>
        <w:rPr>
          <w:rFonts w:ascii="Times New Roman" w:hAnsi="Times New Roman" w:eastAsia="Times New Roman" w:cs="Times New Roman"/>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3A30646A">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найменування замовника: </w:t>
      </w:r>
      <w:r>
        <w:rPr>
          <w:rFonts w:ascii="Times New Roman" w:hAnsi="Times New Roman" w:eastAsia="Times New Roman" w:cs="Times New Roman"/>
          <w:u w:val="single"/>
        </w:rPr>
        <w:t>Державна служба України з питань праці</w:t>
      </w:r>
    </w:p>
    <w:p w14:paraId="6D88F957">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місцезнаходження замовника:</w:t>
      </w:r>
      <w:r>
        <w:rPr>
          <w:rFonts w:ascii="Times New Roman" w:hAnsi="Times New Roman" w:eastAsia="Times New Roman" w:cs="Times New Roman"/>
          <w:u w:val="single"/>
        </w:rPr>
        <w:t>01601, м. Київ, вул. Десятинна, 14,</w:t>
      </w:r>
      <w:r>
        <w:rPr>
          <w:rFonts w:ascii="Times New Roman" w:hAnsi="Times New Roman" w:eastAsia="Times New Roman" w:cs="Times New Roman"/>
        </w:rPr>
        <w:t xml:space="preserve"> </w:t>
      </w:r>
    </w:p>
    <w:p w14:paraId="3AD27FB5">
      <w:pPr>
        <w:spacing w:after="0" w:line="240" w:lineRule="auto"/>
        <w:jc w:val="both"/>
        <w:rPr>
          <w:rFonts w:ascii="Times New Roman" w:hAnsi="Times New Roman" w:eastAsia="Times New Roman" w:cs="Times New Roman"/>
          <w:u w:val="single"/>
        </w:rPr>
      </w:pPr>
      <w:r>
        <w:rPr>
          <w:rFonts w:ascii="Times New Roman" w:hAnsi="Times New Roman" w:eastAsia="Times New Roman" w:cs="Times New Roman"/>
        </w:rPr>
        <w:t xml:space="preserve">ідентифікаційний код замовника: </w:t>
      </w:r>
      <w:r>
        <w:rPr>
          <w:rFonts w:ascii="Times New Roman" w:hAnsi="Times New Roman" w:eastAsia="Times New Roman" w:cs="Times New Roman"/>
          <w:u w:val="single"/>
        </w:rPr>
        <w:t>39472148</w:t>
      </w:r>
    </w:p>
    <w:p w14:paraId="387A1B65">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категорія замовника: </w:t>
      </w:r>
      <w:r>
        <w:rPr>
          <w:rFonts w:ascii="Times New Roman" w:hAnsi="Times New Roman" w:eastAsia="Times New Roman" w:cs="Times New Roman"/>
          <w:u w:val="single"/>
        </w:rPr>
        <w:t>бюджетна установа</w:t>
      </w:r>
    </w:p>
    <w:p w14:paraId="00000011">
      <w:pPr>
        <w:spacing w:after="0" w:line="240" w:lineRule="auto"/>
        <w:rPr>
          <w:rFonts w:ascii="Times New Roman" w:hAnsi="Times New Roman" w:eastAsia="Times New Roman" w:cs="Times New Roman"/>
          <w:b/>
          <w:i/>
        </w:rPr>
      </w:pPr>
    </w:p>
    <w:p w14:paraId="73DFBF17">
      <w:pPr>
        <w:spacing w:after="0" w:line="240" w:lineRule="auto"/>
        <w:jc w:val="both"/>
        <w:rPr>
          <w:rFonts w:ascii="Times New Roman" w:hAnsi="Times New Roman" w:eastAsia="Times New Roman" w:cs="Times New Roman"/>
        </w:rPr>
      </w:pPr>
      <w:r>
        <w:rPr>
          <w:rFonts w:ascii="Times New Roman" w:hAnsi="Times New Roman" w:eastAsia="Times New Roman" w:cs="Times New Roman"/>
          <w:b/>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hAnsi="Times New Roman" w:eastAsia="Times New Roman" w:cs="Times New Roman"/>
        </w:rPr>
        <w:t xml:space="preserve"> </w:t>
      </w:r>
      <w:r>
        <w:rPr>
          <w:rFonts w:ascii="Times New Roman" w:hAnsi="Times New Roman" w:eastAsia="Times New Roman" w:cs="Times New Roman"/>
          <w:lang w:val="uk-UA"/>
        </w:rPr>
        <w:t xml:space="preserve">Електрична енергія </w:t>
      </w:r>
      <w:r>
        <w:rPr>
          <w:rFonts w:ascii="Times New Roman" w:hAnsi="Times New Roman" w:eastAsia="Times New Roman" w:cs="Times New Roman"/>
        </w:rPr>
        <w:t>за кодом національного класифікатора України ДК 021:2015 093</w:t>
      </w:r>
      <w:r>
        <w:rPr>
          <w:rFonts w:ascii="Times New Roman" w:hAnsi="Times New Roman" w:eastAsia="Times New Roman" w:cs="Times New Roman"/>
          <w:lang w:val="uk-UA"/>
        </w:rPr>
        <w:t>1</w:t>
      </w:r>
      <w:r>
        <w:rPr>
          <w:rFonts w:ascii="Times New Roman" w:hAnsi="Times New Roman" w:eastAsia="Times New Roman" w:cs="Times New Roman"/>
        </w:rPr>
        <w:t>0</w:t>
      </w:r>
      <w:r>
        <w:rPr>
          <w:rFonts w:ascii="Times New Roman" w:hAnsi="Times New Roman" w:eastAsia="Times New Roman" w:cs="Times New Roman"/>
          <w:lang w:val="uk-UA"/>
        </w:rPr>
        <w:t>0</w:t>
      </w:r>
      <w:r>
        <w:rPr>
          <w:rFonts w:ascii="Times New Roman" w:hAnsi="Times New Roman" w:eastAsia="Times New Roman" w:cs="Times New Roman"/>
        </w:rPr>
        <w:t>00-</w:t>
      </w:r>
      <w:r>
        <w:rPr>
          <w:rFonts w:ascii="Times New Roman" w:hAnsi="Times New Roman" w:eastAsia="Times New Roman" w:cs="Times New Roman"/>
          <w:lang w:val="uk-UA"/>
        </w:rPr>
        <w:t>5</w:t>
      </w:r>
      <w:r>
        <w:rPr>
          <w:rFonts w:ascii="Times New Roman" w:hAnsi="Times New Roman" w:eastAsia="Times New Roman" w:cs="Times New Roman"/>
        </w:rPr>
        <w:t xml:space="preserve"> «</w:t>
      </w:r>
      <w:r>
        <w:rPr>
          <w:rFonts w:ascii="Times New Roman" w:hAnsi="Times New Roman" w:eastAsia="Times New Roman" w:cs="Times New Roman"/>
          <w:lang w:val="uk-UA"/>
        </w:rPr>
        <w:t>Електрична енергія</w:t>
      </w:r>
      <w:r>
        <w:rPr>
          <w:rFonts w:ascii="Times New Roman" w:hAnsi="Times New Roman" w:eastAsia="Times New Roman" w:cs="Times New Roman"/>
        </w:rPr>
        <w:t>»</w:t>
      </w:r>
      <w:r>
        <w:rPr>
          <w:rFonts w:hint="default" w:ascii="Times New Roman" w:hAnsi="Times New Roman" w:eastAsia="Times New Roman" w:cs="Times New Roman"/>
          <w:lang w:val="en-US"/>
        </w:rPr>
        <w:t xml:space="preserve"> (</w:t>
      </w:r>
      <w:r>
        <w:rPr>
          <w:rFonts w:hint="default" w:ascii="Times New Roman" w:hAnsi="Times New Roman" w:eastAsia="Times New Roman" w:cs="Times New Roman"/>
          <w:lang w:val="uk-UA"/>
        </w:rPr>
        <w:t>універсальна послуга)</w:t>
      </w:r>
      <w:r>
        <w:rPr>
          <w:rFonts w:ascii="Times New Roman" w:hAnsi="Times New Roman" w:eastAsia="Times New Roman" w:cs="Times New Roman"/>
        </w:rPr>
        <w:t>.</w:t>
      </w:r>
    </w:p>
    <w:p w14:paraId="37CB578E">
      <w:pPr>
        <w:spacing w:before="280" w:after="280" w:line="240" w:lineRule="auto"/>
        <w:jc w:val="both"/>
        <w:rPr>
          <w:rFonts w:ascii="Times New Roman" w:hAnsi="Times New Roman" w:eastAsia="Times New Roman" w:cs="Times New Roman"/>
        </w:rPr>
      </w:pPr>
      <w:r>
        <w:rPr>
          <w:rFonts w:ascii="Times New Roman" w:hAnsi="Times New Roman" w:eastAsia="Times New Roman" w:cs="Times New Roman"/>
          <w:b/>
        </w:rPr>
        <w:t>Вид та ідентифікатор процедури закупівлі (у разі наявності:</w:t>
      </w:r>
      <w:r>
        <w:rPr>
          <w:rFonts w:ascii="Times New Roman" w:hAnsi="Times New Roman" w:eastAsia="Times New Roman" w:cs="Times New Roman"/>
        </w:rPr>
        <w:t xml:space="preserve"> відповідно до підпункту 5 пункту 13 Особливостей</w:t>
      </w:r>
      <w:r>
        <w:rPr>
          <w:rFonts w:ascii="Times New Roman" w:hAnsi="Times New Roman" w:eastAsia="Times New Roman" w:cs="Times New Roman"/>
          <w:color w:val="323232"/>
        </w:rPr>
        <w:t xml:space="preserve"> </w:t>
      </w:r>
      <w:r>
        <w:rPr>
          <w:rFonts w:ascii="Times New Roman" w:hAnsi="Times New Roman" w:eastAsia="Times New Roman" w:cs="Times New Roman"/>
          <w:i/>
          <w:highlight w:val="white"/>
        </w:rPr>
        <w:t>роботи, товари чи послуги можуть бути виконані, поставлені чи надані викл</w:t>
      </w:r>
      <w:r>
        <w:rPr>
          <w:rFonts w:ascii="Times New Roman" w:hAnsi="Times New Roman" w:eastAsia="Times New Roman" w:cs="Times New Roman"/>
          <w:i/>
        </w:rPr>
        <w:t xml:space="preserve">ючно певним суб’єктом господарювання у випадку </w:t>
      </w:r>
      <w:r>
        <w:rPr>
          <w:rFonts w:ascii="Times New Roman" w:hAnsi="Times New Roman" w:eastAsia="Times New Roman" w:cs="Times New Roman"/>
          <w:i/>
          <w:lang w:val="uk-UA"/>
        </w:rPr>
        <w:t>відсутності</w:t>
      </w:r>
      <w:r>
        <w:rPr>
          <w:rFonts w:hint="default" w:ascii="Times New Roman" w:hAnsi="Times New Roman" w:eastAsia="Times New Roman" w:cs="Times New Roman"/>
          <w:i/>
          <w:lang w:val="uk-UA"/>
        </w:rPr>
        <w:t xml:space="preserve"> конкуренції з технічних причин, яка повинна бути підтверджена документально замовником</w:t>
      </w:r>
      <w:r>
        <w:rPr>
          <w:rFonts w:ascii="Times New Roman" w:hAnsi="Times New Roman" w:eastAsia="Times New Roman" w:cs="Times New Roman"/>
          <w:i/>
        </w:rPr>
        <w:t>.</w:t>
      </w:r>
    </w:p>
    <w:p w14:paraId="3CAF5B6B">
      <w:pPr>
        <w:spacing w:after="0" w:line="240" w:lineRule="auto"/>
        <w:jc w:val="both"/>
        <w:rPr>
          <w:rFonts w:ascii="Times New Roman" w:hAnsi="Times New Roman" w:eastAsia="Times New Roman" w:cs="Times New Roman"/>
          <w:b/>
          <w:lang w:val="uk-UA"/>
        </w:rPr>
      </w:pPr>
      <w:r>
        <w:rPr>
          <w:rFonts w:ascii="Times New Roman" w:hAnsi="Times New Roman" w:eastAsia="Times New Roman" w:cs="Times New Roman"/>
          <w:b/>
          <w:lang w:val="uk-UA"/>
        </w:rPr>
        <w:t xml:space="preserve">Розмір бюджетного призначення: </w:t>
      </w:r>
      <w:r>
        <w:rPr>
          <w:rFonts w:hint="default" w:ascii="Times New Roman" w:hAnsi="Times New Roman" w:eastAsia="Times New Roman" w:cs="Times New Roman"/>
          <w:b w:val="0"/>
          <w:bCs/>
          <w:lang w:val="uk-UA"/>
        </w:rPr>
        <w:t xml:space="preserve">115 235,00 </w:t>
      </w:r>
      <w:r>
        <w:rPr>
          <w:rFonts w:ascii="Times New Roman" w:hAnsi="Times New Roman" w:eastAsia="Times New Roman" w:cs="Times New Roman"/>
          <w:b w:val="0"/>
          <w:bCs/>
          <w:lang w:val="uk-UA"/>
        </w:rPr>
        <w:t>г</w:t>
      </w:r>
      <w:r>
        <w:rPr>
          <w:rFonts w:ascii="Times New Roman" w:hAnsi="Times New Roman" w:eastAsia="Times New Roman" w:cs="Times New Roman"/>
          <w:lang w:val="uk-UA"/>
        </w:rPr>
        <w:t>рн з ПДВ.</w:t>
      </w:r>
      <w:r>
        <w:rPr>
          <w:rFonts w:ascii="Times New Roman" w:hAnsi="Times New Roman" w:eastAsia="Times New Roman" w:cs="Times New Roman"/>
          <w:b/>
          <w:lang w:val="uk-UA"/>
        </w:rPr>
        <w:t xml:space="preserve"> </w:t>
      </w:r>
      <w:r>
        <w:rPr>
          <w:rFonts w:ascii="Times New Roman" w:hAnsi="Times New Roman" w:eastAsia="Times New Roman" w:cs="Times New Roman"/>
          <w:b/>
          <w:lang w:val="uk-UA"/>
        </w:rPr>
        <w:tab/>
      </w:r>
    </w:p>
    <w:p w14:paraId="17F12C4A">
      <w:pPr>
        <w:spacing w:after="0" w:line="240" w:lineRule="auto"/>
        <w:jc w:val="both"/>
        <w:rPr>
          <w:rFonts w:ascii="Times New Roman" w:hAnsi="Times New Roman" w:eastAsia="Times New Roman" w:cs="Times New Roman"/>
          <w:lang w:val="uk-UA"/>
        </w:rPr>
      </w:pPr>
      <w:r>
        <w:rPr>
          <w:rFonts w:ascii="Times New Roman" w:hAnsi="Times New Roman" w:eastAsia="Times New Roman" w:cs="Times New Roman"/>
          <w:lang w:val="uk-UA"/>
        </w:rPr>
        <w:t>Загальний фонд</w:t>
      </w:r>
      <w:r>
        <w:rPr>
          <w:rFonts w:hint="default" w:ascii="Times New Roman" w:hAnsi="Times New Roman" w:eastAsia="Times New Roman" w:cs="Times New Roman"/>
          <w:lang w:val="uk-UA"/>
        </w:rPr>
        <w:t xml:space="preserve"> -</w:t>
      </w:r>
      <w:r>
        <w:rPr>
          <w:rFonts w:ascii="Times New Roman" w:hAnsi="Times New Roman" w:eastAsia="Times New Roman" w:cs="Times New Roman"/>
          <w:lang w:val="uk-UA"/>
        </w:rPr>
        <w:t xml:space="preserve"> </w:t>
      </w:r>
      <w:r>
        <w:rPr>
          <w:rFonts w:hint="default" w:ascii="Times New Roman" w:hAnsi="Times New Roman" w:eastAsia="Times New Roman" w:cs="Times New Roman"/>
          <w:lang w:val="uk-UA"/>
        </w:rPr>
        <w:t>99 990,00</w:t>
      </w:r>
      <w:r>
        <w:rPr>
          <w:rFonts w:ascii="Times New Roman" w:hAnsi="Times New Roman" w:eastAsia="Times New Roman" w:cs="Times New Roman"/>
          <w:lang w:val="uk-UA"/>
        </w:rPr>
        <w:t xml:space="preserve"> грн. </w:t>
      </w:r>
    </w:p>
    <w:p w14:paraId="1A3CC084">
      <w:pPr>
        <w:spacing w:after="0" w:line="240" w:lineRule="auto"/>
        <w:jc w:val="both"/>
        <w:rPr>
          <w:rFonts w:ascii="Times New Roman" w:hAnsi="Times New Roman" w:eastAsia="Times New Roman" w:cs="Times New Roman"/>
          <w:lang w:val="uk-UA"/>
        </w:rPr>
      </w:pPr>
      <w:r>
        <w:rPr>
          <w:rFonts w:ascii="Times New Roman" w:hAnsi="Times New Roman" w:eastAsia="Times New Roman" w:cs="Times New Roman"/>
          <w:lang w:val="uk-UA"/>
        </w:rPr>
        <w:t>За рахунок відшкодованих коштів</w:t>
      </w:r>
      <w:r>
        <w:rPr>
          <w:rFonts w:hint="default" w:ascii="Times New Roman" w:hAnsi="Times New Roman" w:eastAsia="Times New Roman" w:cs="Times New Roman"/>
          <w:lang w:val="uk-UA"/>
        </w:rPr>
        <w:t xml:space="preserve"> - 15 245,00</w:t>
      </w:r>
      <w:bookmarkStart w:id="1" w:name="_GoBack"/>
      <w:bookmarkEnd w:id="1"/>
      <w:r>
        <w:rPr>
          <w:rFonts w:ascii="Times New Roman" w:hAnsi="Times New Roman" w:eastAsia="Times New Roman" w:cs="Times New Roman"/>
          <w:lang w:val="uk-UA"/>
        </w:rPr>
        <w:t xml:space="preserve"> грн. </w:t>
      </w:r>
    </w:p>
    <w:p w14:paraId="7F2DF3A2">
      <w:pPr>
        <w:spacing w:after="0" w:line="240" w:lineRule="auto"/>
        <w:jc w:val="both"/>
        <w:rPr>
          <w:rFonts w:ascii="Times New Roman" w:hAnsi="Times New Roman" w:eastAsia="Times New Roman" w:cs="Times New Roman"/>
          <w:b/>
        </w:rPr>
      </w:pPr>
    </w:p>
    <w:p w14:paraId="00000015">
      <w:pPr>
        <w:spacing w:after="0" w:line="240" w:lineRule="auto"/>
        <w:jc w:val="both"/>
        <w:rPr>
          <w:rFonts w:hint="default" w:ascii="Times New Roman" w:hAnsi="Times New Roman" w:eastAsia="Times New Roman" w:cs="Times New Roman"/>
          <w:i/>
          <w:lang w:val="uk-UA"/>
        </w:rPr>
      </w:pPr>
      <w:r>
        <w:rPr>
          <w:rFonts w:ascii="Times New Roman" w:hAnsi="Times New Roman" w:eastAsia="Times New Roman" w:cs="Times New Roman"/>
          <w:b/>
        </w:rPr>
        <w:t>Підстави для здійснення закупівлі:</w:t>
      </w:r>
      <w:r>
        <w:rPr>
          <w:rFonts w:ascii="Times New Roman" w:hAnsi="Times New Roman" w:eastAsia="Times New Roman" w:cs="Times New Roman"/>
          <w:b/>
          <w:i/>
        </w:rPr>
        <w:t xml:space="preserve"> </w:t>
      </w:r>
      <w:r>
        <w:rPr>
          <w:rFonts w:ascii="Times New Roman" w:hAnsi="Times New Roman" w:eastAsia="Times New Roman" w:cs="Times New Roman"/>
        </w:rPr>
        <w:t>відповідно до підпункту 5 пункту 13 Особливостей</w:t>
      </w:r>
      <w:r>
        <w:rPr>
          <w:rFonts w:ascii="Times New Roman" w:hAnsi="Times New Roman" w:eastAsia="Times New Roman" w:cs="Times New Roman"/>
          <w:b/>
        </w:rPr>
        <w:t xml:space="preserve"> </w:t>
      </w:r>
      <w:r>
        <w:rPr>
          <w:rFonts w:ascii="Times New Roman" w:hAnsi="Times New Roman" w:eastAsia="Times New Roman" w:cs="Times New Roman"/>
        </w:rPr>
        <w:t xml:space="preserve">роботи, товари чи послуги можуть бути виконані, поставлені чи надані виключно певним суб’єктом господарювання у випадку укладення договору про закупівлю з постачальником </w:t>
      </w:r>
      <w:r>
        <w:rPr>
          <w:rFonts w:ascii="Times New Roman" w:hAnsi="Times New Roman" w:eastAsia="Times New Roman" w:cs="Times New Roman"/>
          <w:lang w:val="uk-UA"/>
        </w:rPr>
        <w:t>універсальної</w:t>
      </w:r>
      <w:r>
        <w:rPr>
          <w:rFonts w:hint="default" w:ascii="Times New Roman" w:hAnsi="Times New Roman" w:eastAsia="Times New Roman" w:cs="Times New Roman"/>
          <w:lang w:val="uk-UA"/>
        </w:rPr>
        <w:t xml:space="preserve"> послуги на постачання електричної енергії.</w:t>
      </w:r>
    </w:p>
    <w:p w14:paraId="00000016">
      <w:pPr>
        <w:tabs>
          <w:tab w:val="left" w:pos="284"/>
        </w:tabs>
        <w:spacing w:before="240" w:after="0" w:line="276" w:lineRule="auto"/>
        <w:jc w:val="both"/>
        <w:rPr>
          <w:rFonts w:ascii="Times New Roman" w:hAnsi="Times New Roman" w:eastAsia="Times New Roman" w:cs="Times New Roman"/>
          <w:i/>
        </w:rPr>
      </w:pPr>
      <w:r>
        <w:rPr>
          <w:rFonts w:ascii="Times New Roman" w:hAnsi="Times New Roman" w:eastAsia="Times New Roman" w:cs="Times New Roman"/>
          <w:b/>
        </w:rPr>
        <w:t>Обґрунтування підстави для здійснення закупівлі:</w:t>
      </w:r>
      <w:r>
        <w:rPr>
          <w:rFonts w:ascii="Times New Roman" w:hAnsi="Times New Roman" w:eastAsia="Times New Roman" w:cs="Times New Roman"/>
          <w:i/>
        </w:rPr>
        <w:t xml:space="preserve"> </w:t>
      </w:r>
    </w:p>
    <w:p w14:paraId="2A2F0923">
      <w:pPr>
        <w:spacing w:after="0" w:line="240" w:lineRule="auto"/>
        <w:ind w:firstLine="708"/>
        <w:jc w:val="both"/>
        <w:rPr>
          <w:rFonts w:hint="default" w:ascii="Times New Roman" w:hAnsi="Times New Roman" w:eastAsia="Times New Roman" w:cs="Times New Roman"/>
          <w:color w:val="auto"/>
          <w:lang w:val="uk-UA"/>
        </w:rPr>
      </w:pPr>
      <w:bookmarkStart w:id="0" w:name="_heading=h.30j0zll" w:colFirst="0" w:colLast="0"/>
      <w:bookmarkEnd w:id="0"/>
      <w:r>
        <w:rPr>
          <w:rFonts w:hint="default" w:ascii="Times New Roman" w:hAnsi="Times New Roman" w:eastAsia="Times New Roman" w:cs="Times New Roman"/>
          <w:color w:val="auto"/>
          <w:lang w:val="uk-UA"/>
        </w:rPr>
        <w:t xml:space="preserve">формацію, згідно з якою про результати моніторингу виконання вертикально інтегрованими суб”єктами господарювання вимог пункту 13 розділу </w:t>
      </w:r>
      <w:r>
        <w:rPr>
          <w:rFonts w:hint="default" w:ascii="Times New Roman" w:hAnsi="Times New Roman" w:eastAsia="Times New Roman" w:cs="Times New Roman"/>
          <w:color w:val="auto"/>
          <w:lang w:val="en-US"/>
        </w:rPr>
        <w:t xml:space="preserve"> XVII</w:t>
      </w:r>
      <w:r>
        <w:rPr>
          <w:rFonts w:hint="default" w:ascii="Times New Roman" w:hAnsi="Times New Roman" w:eastAsia="Times New Roman" w:cs="Times New Roman"/>
          <w:color w:val="auto"/>
          <w:lang w:val="uk-UA"/>
        </w:rPr>
        <w:t xml:space="preserve"> “Прикінцеві та перехідні положення” Закону щодо створення відповідних суб”єктів господарювання, які отримали ліцензії з постачання електричної енергії споживачу, відповідно до вимог постанови НКРЕКП від 27.12.2017 № 1469, НКРЕКП було повідомлено Кабінет Міністрів України листом від 07.08.2018 № 7034/21.1/7-18.</w:t>
      </w:r>
    </w:p>
    <w:p w14:paraId="10B62828">
      <w:pPr>
        <w:spacing w:after="0" w:line="240" w:lineRule="auto"/>
        <w:ind w:firstLine="708"/>
        <w:jc w:val="both"/>
        <w:rPr>
          <w:rFonts w:hint="default" w:ascii="Times New Roman" w:hAnsi="Times New Roman" w:eastAsia="Times New Roman" w:cs="Times New Roman"/>
          <w:color w:val="auto"/>
          <w:lang w:val="uk-UA"/>
        </w:rPr>
      </w:pPr>
      <w:r>
        <w:rPr>
          <w:rFonts w:hint="default" w:ascii="Times New Roman" w:hAnsi="Times New Roman" w:eastAsia="Times New Roman" w:cs="Times New Roman"/>
          <w:color w:val="auto"/>
          <w:lang w:val="uk-UA"/>
        </w:rPr>
        <w:t>Також, на сайті розміщено перелік суб”єктів господарювання, створених у результаті здійснення заходів з відокремлення. У перелік, зокрема, зазначено наступне: - Закріплена територія (область, місто), на якій до відокремлення провадив свою діяльність вертикально інтегрований суб'єкт господарювання: м. Київ; - Найменування вертикально інтегрованого суб'єкта господарювання, що здійснив заходи з відокремлення: ПАТ “Київенерго”; - Найменування вертикально інтегрованого суб'єкта господарювання у результаті здійснення заходів з відокремлення: ТОВ “Київські енергетичні послуги”.</w:t>
      </w:r>
    </w:p>
    <w:p w14:paraId="2AF5EF52">
      <w:pPr>
        <w:spacing w:after="0" w:line="240" w:lineRule="auto"/>
        <w:ind w:firstLine="708"/>
        <w:jc w:val="both"/>
        <w:rPr>
          <w:rFonts w:ascii="Times New Roman" w:hAnsi="Times New Roman" w:eastAsia="Times New Roman" w:cs="Times New Roman"/>
          <w:color w:val="auto"/>
        </w:rPr>
      </w:pPr>
      <w:r>
        <w:rPr>
          <w:rFonts w:hint="default" w:ascii="Times New Roman" w:hAnsi="Times New Roman" w:eastAsia="Times New Roman" w:cs="Times New Roman"/>
          <w:color w:val="auto"/>
          <w:lang w:val="uk-UA"/>
        </w:rPr>
        <w:t xml:space="preserve">Також, ТОВ “Київські енергетичні послуги” включена до Переліку постачальників універсальної послуги на закріпленій території м. Київ, згідно з додатком 3 до Методичних рекомендацій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 затверджених постановою </w:t>
      </w:r>
      <w:r>
        <w:rPr>
          <w:rFonts w:ascii="Times New Roman" w:hAnsi="Times New Roman" w:eastAsia="Times New Roman" w:cs="Times New Roman"/>
          <w:color w:val="auto"/>
        </w:rPr>
        <w:t xml:space="preserve">НКРЕКП від </w:t>
      </w:r>
      <w:r>
        <w:rPr>
          <w:rFonts w:hint="default" w:ascii="Times New Roman" w:hAnsi="Times New Roman" w:eastAsia="Times New Roman" w:cs="Times New Roman"/>
          <w:color w:val="auto"/>
          <w:lang w:val="uk-UA"/>
        </w:rPr>
        <w:t xml:space="preserve">26 </w:t>
      </w:r>
      <w:r>
        <w:rPr>
          <w:rFonts w:ascii="Times New Roman" w:hAnsi="Times New Roman" w:eastAsia="Times New Roman" w:cs="Times New Roman"/>
          <w:color w:val="auto"/>
          <w:lang w:val="uk-UA"/>
        </w:rPr>
        <w:t>жовтня 2018 року №</w:t>
      </w:r>
      <w:r>
        <w:rPr>
          <w:rFonts w:hint="default" w:ascii="Times New Roman" w:hAnsi="Times New Roman" w:eastAsia="Times New Roman" w:cs="Times New Roman"/>
          <w:color w:val="auto"/>
          <w:lang w:val="uk-UA"/>
        </w:rPr>
        <w:t xml:space="preserve"> 1268</w:t>
      </w:r>
      <w:r>
        <w:rPr>
          <w:rFonts w:ascii="Times New Roman" w:hAnsi="Times New Roman" w:eastAsia="Times New Roman" w:cs="Times New Roman"/>
          <w:color w:val="auto"/>
        </w:rPr>
        <w:t>.</w:t>
      </w:r>
    </w:p>
    <w:p w14:paraId="6EDB3E4B">
      <w:pPr>
        <w:spacing w:after="0" w:line="240" w:lineRule="auto"/>
        <w:ind w:firstLine="709"/>
        <w:jc w:val="both"/>
        <w:rPr>
          <w:rFonts w:ascii="Times New Roman" w:hAnsi="Times New Roman" w:eastAsia="Times New Roman" w:cs="Times New Roman"/>
          <w:color w:val="auto"/>
        </w:rPr>
      </w:pPr>
      <w:r>
        <w:rPr>
          <w:rFonts w:ascii="Times New Roman" w:hAnsi="Times New Roman" w:eastAsia="Times New Roman" w:cs="Times New Roman"/>
          <w:color w:val="auto"/>
        </w:rPr>
        <w:t>Водночас, як передбачено чинним законодавством, під час здійснення закупівель замовники повинні дотримуватися принципів здійснення публічних закупівель.</w:t>
      </w:r>
    </w:p>
    <w:p w14:paraId="46A55D2B">
      <w:pPr>
        <w:spacing w:after="0" w:line="240" w:lineRule="auto"/>
        <w:ind w:firstLine="720" w:firstLineChars="0"/>
        <w:jc w:val="both"/>
        <w:rPr>
          <w:rFonts w:ascii="Times New Roman" w:hAnsi="Times New Roman" w:eastAsia="Times New Roman" w:cs="Times New Roman"/>
          <w:color w:val="auto"/>
        </w:rPr>
      </w:pPr>
      <w:r>
        <w:rPr>
          <w:rFonts w:ascii="Times New Roman" w:hAnsi="Times New Roman" w:eastAsia="Times New Roman" w:cs="Times New Roman"/>
          <w:color w:val="auto"/>
        </w:rPr>
        <w:t xml:space="preserve">Отже, враховуючи зазначене, з метою дотримання принципу ефективності закупівлі, якнайшвидшого забезпечення наявної потреби Замовника в умовах воєнного стану замовник прийняв рішення щодо здійснення Закупівлі без застосування відкритих торгів та/або електронного каталогу для закупівлі товару та застосування під час здійснення Закупівлі, </w:t>
      </w:r>
      <w:r>
        <w:rPr>
          <w:rFonts w:ascii="Times New Roman" w:hAnsi="Times New Roman" w:eastAsia="Times New Roman" w:cs="Times New Roman"/>
          <w:color w:val="auto"/>
          <w:highlight w:val="white"/>
        </w:rPr>
        <w:t>як виняток, п</w:t>
      </w:r>
      <w:r>
        <w:rPr>
          <w:rFonts w:ascii="Times New Roman" w:hAnsi="Times New Roman" w:eastAsia="Times New Roman" w:cs="Times New Roman"/>
          <w:color w:val="auto"/>
        </w:rPr>
        <w:t>ідстави за підпунктом 5 пункту 13 Особливостей: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товару у разі, коли</w:t>
      </w:r>
      <w:r>
        <w:rPr>
          <w:rFonts w:ascii="Times New Roman" w:hAnsi="Times New Roman" w:eastAsia="Times New Roman" w:cs="Times New Roman"/>
          <w:b/>
          <w:color w:val="auto"/>
        </w:rPr>
        <w:t xml:space="preserve"> </w:t>
      </w:r>
      <w:r>
        <w:rPr>
          <w:rFonts w:ascii="Times New Roman" w:hAnsi="Times New Roman" w:eastAsia="Times New Roman" w:cs="Times New Roman"/>
          <w:i/>
          <w:color w:val="auto"/>
        </w:rPr>
        <w:t xml:space="preserve">роботи, товари чи послуги можуть бути виконані, поставлені чи надані виключно певним суб’єктом господарювання у випадку укладення договору про закупівлю з постачальником </w:t>
      </w:r>
      <w:r>
        <w:rPr>
          <w:rFonts w:ascii="Times New Roman" w:hAnsi="Times New Roman" w:eastAsia="Times New Roman" w:cs="Times New Roman"/>
          <w:i/>
          <w:iCs/>
          <w:color w:val="auto"/>
          <w:lang w:val="uk-UA"/>
        </w:rPr>
        <w:t>універсальної</w:t>
      </w:r>
      <w:r>
        <w:rPr>
          <w:rFonts w:hint="default" w:ascii="Times New Roman" w:hAnsi="Times New Roman" w:eastAsia="Times New Roman" w:cs="Times New Roman"/>
          <w:i/>
          <w:iCs/>
          <w:color w:val="auto"/>
          <w:lang w:val="uk-UA"/>
        </w:rPr>
        <w:t xml:space="preserve"> послуги на постачання електричної енергії</w:t>
      </w:r>
      <w:r>
        <w:rPr>
          <w:rFonts w:ascii="Times New Roman" w:hAnsi="Times New Roman" w:eastAsia="Times New Roman" w:cs="Times New Roman"/>
          <w:i/>
          <w:iCs/>
          <w:color w:val="auto"/>
        </w:rPr>
        <w:t>.</w:t>
      </w:r>
    </w:p>
    <w:p w14:paraId="55D32795">
      <w:pPr>
        <w:shd w:val="clear" w:color="auto" w:fill="FFFFFF"/>
        <w:spacing w:after="0" w:line="240" w:lineRule="auto"/>
        <w:ind w:firstLine="709"/>
        <w:jc w:val="both"/>
        <w:rPr>
          <w:rFonts w:ascii="Times New Roman" w:hAnsi="Times New Roman" w:eastAsia="Times New Roman" w:cs="Times New Roman"/>
        </w:rPr>
      </w:pPr>
      <w:r>
        <w:rPr>
          <w:rFonts w:ascii="Times New Roman" w:hAnsi="Times New Roman" w:eastAsia="Times New Roman" w:cs="Times New Roman"/>
          <w:highlight w:val="white"/>
        </w:rPr>
        <w:t>З огляду на викладене, рішення щодо проведення закупівлі відповідає чинному законодавству.</w:t>
      </w:r>
    </w:p>
    <w:p w14:paraId="72A3C094">
      <w:pPr>
        <w:spacing w:after="0" w:line="240" w:lineRule="auto"/>
        <w:ind w:firstLine="709"/>
        <w:jc w:val="both"/>
        <w:rPr>
          <w:rFonts w:ascii="Times New Roman" w:hAnsi="Times New Roman" w:eastAsia="Times New Roman" w:cs="Times New Roman"/>
        </w:rPr>
      </w:pPr>
      <w:r>
        <w:rPr>
          <w:rFonts w:ascii="Times New Roman" w:hAnsi="Times New Roman" w:eastAsia="Times New Roman" w:cs="Times New Roman"/>
          <w:highlight w:val="white"/>
        </w:rPr>
        <w:t>За результатами закупівлі, здійсненої відповідно до цього пункту, замовники оприлюднюють в електронній системі закупівель звіт про договір про закупівлю, укладений без використання електронної системи закупівель, відповідно до пункту 3</w:t>
      </w:r>
      <w:r>
        <w:rPr>
          <w:rFonts w:ascii="Times New Roman" w:hAnsi="Times New Roman" w:eastAsia="Times New Roman" w:cs="Times New Roman"/>
          <w:highlight w:val="white"/>
          <w:vertAlign w:val="superscript"/>
        </w:rPr>
        <w:t>8</w:t>
      </w:r>
      <w:r>
        <w:rPr>
          <w:rFonts w:ascii="Times New Roman" w:hAnsi="Times New Roman" w:eastAsia="Times New Roman" w:cs="Times New Roman"/>
          <w:highlight w:val="white"/>
        </w:rPr>
        <w:t xml:space="preserve"> розділу Х «Прикінцеві та перехідні положення» Закону.</w:t>
      </w:r>
    </w:p>
    <w:p w14:paraId="5F164DB6">
      <w:pPr>
        <w:spacing w:after="0" w:line="240" w:lineRule="auto"/>
        <w:ind w:firstLine="709"/>
        <w:jc w:val="both"/>
        <w:rPr>
          <w:rFonts w:ascii="Times New Roman" w:hAnsi="Times New Roman" w:eastAsia="Times New Roman" w:cs="Times New Roman"/>
        </w:rPr>
      </w:pPr>
      <w:r>
        <w:rPr>
          <w:rFonts w:ascii="Times New Roman" w:hAnsi="Times New Roman" w:eastAsia="Times New Roman" w:cs="Times New Roman"/>
        </w:rPr>
        <w:t>Разом із звітом про договір про закупівлю, укладений без використання електронної системи закупівель, замовник оприлюднює в електронній системі закупівель договір про закупівлю та додатки до нього, а також обґрунтування підстави для здійснення замовником закупівлі відповідно до пункту 13 Особливостей у вигляді цього файлу «Обґрунтування підстави».</w:t>
      </w:r>
    </w:p>
    <w:p w14:paraId="500A8445">
      <w:pPr>
        <w:spacing w:after="0" w:line="240" w:lineRule="auto"/>
        <w:ind w:firstLine="709"/>
        <w:jc w:val="both"/>
        <w:rPr>
          <w:rFonts w:ascii="Times New Roman" w:hAnsi="Times New Roman" w:eastAsia="Times New Roman" w:cs="Times New Roman"/>
        </w:rPr>
      </w:pPr>
    </w:p>
    <w:p w14:paraId="0000002D">
      <w:pPr>
        <w:spacing w:after="0" w:line="240" w:lineRule="auto"/>
        <w:ind w:firstLine="709"/>
        <w:jc w:val="both"/>
        <w:rPr>
          <w:rFonts w:ascii="Times New Roman" w:hAnsi="Times New Roman" w:eastAsia="Times New Roman" w:cs="Times New Roman"/>
        </w:rPr>
      </w:pPr>
      <w:r>
        <w:rPr>
          <w:rFonts w:ascii="Times New Roman" w:hAnsi="Times New Roman" w:eastAsia="Times New Roman" w:cs="Times New Roman"/>
          <w:b/>
        </w:rPr>
        <w:t>Перелік документів, якими підтверджується наявність підстави для застосування виключення за Особливостями (документальне підтвердження):</w:t>
      </w:r>
    </w:p>
    <w:p w14:paraId="4B76D49D">
      <w:pPr>
        <w:pStyle w:val="23"/>
        <w:numPr>
          <w:ilvl w:val="0"/>
          <w:numId w:val="1"/>
        </w:numPr>
        <w:spacing w:after="0" w:line="240" w:lineRule="auto"/>
        <w:jc w:val="both"/>
        <w:rPr>
          <w:rFonts w:hint="default" w:ascii="Times New Roman" w:hAnsi="Times New Roman" w:cs="Times New Roman"/>
          <w:b w:val="0"/>
          <w:bCs w:val="0"/>
          <w:sz w:val="22"/>
          <w:szCs w:val="22"/>
          <w:lang w:val="uk-UA"/>
        </w:rPr>
      </w:pPr>
      <w:r>
        <w:rPr>
          <w:rFonts w:ascii="Times New Roman" w:hAnsi="Times New Roman" w:eastAsia="Times New Roman" w:cs="Times New Roman"/>
          <w:lang w:val="uk-UA"/>
        </w:rPr>
        <w:t>П</w:t>
      </w:r>
      <w:r>
        <w:rPr>
          <w:rFonts w:ascii="Times New Roman" w:hAnsi="Times New Roman" w:eastAsia="Times New Roman" w:cs="Times New Roman"/>
        </w:rPr>
        <w:t xml:space="preserve">останова НКРЕКП від </w:t>
      </w:r>
      <w:r>
        <w:rPr>
          <w:rFonts w:hint="default" w:ascii="Times New Roman" w:hAnsi="Times New Roman" w:eastAsia="Times New Roman" w:cs="Times New Roman"/>
          <w:lang w:val="uk-UA"/>
        </w:rPr>
        <w:t>26</w:t>
      </w:r>
      <w:r>
        <w:rPr>
          <w:rFonts w:ascii="Times New Roman" w:hAnsi="Times New Roman" w:eastAsia="Times New Roman" w:cs="Times New Roman"/>
          <w:lang w:val="uk-UA"/>
        </w:rPr>
        <w:t xml:space="preserve"> жовтня 2018 року № 1</w:t>
      </w:r>
      <w:r>
        <w:rPr>
          <w:rFonts w:hint="default" w:ascii="Times New Roman" w:hAnsi="Times New Roman" w:eastAsia="Times New Roman" w:cs="Times New Roman"/>
          <w:lang w:val="uk-UA"/>
        </w:rPr>
        <w:t>268</w:t>
      </w:r>
      <w:r>
        <w:rPr>
          <w:rFonts w:ascii="Times New Roman" w:hAnsi="Times New Roman" w:eastAsia="Times New Roman" w:cs="Times New Roman"/>
          <w:lang w:val="uk-UA"/>
        </w:rPr>
        <w:t xml:space="preserve"> </w:t>
      </w:r>
      <w:r>
        <w:rPr>
          <w:rFonts w:hint="default" w:ascii="Times New Roman" w:hAnsi="Times New Roman" w:eastAsia="Times New Roman" w:cs="Times New Roman"/>
          <w:lang w:val="uk-UA"/>
        </w:rPr>
        <w:t>“</w:t>
      </w:r>
      <w:r>
        <w:rPr>
          <w:rFonts w:hint="default" w:ascii="Times New Roman" w:hAnsi="Times New Roman" w:eastAsia="TimesNewRomanPS-BoldMT" w:cs="Times New Roman"/>
          <w:b w:val="0"/>
          <w:bCs w:val="0"/>
          <w:color w:val="000000"/>
          <w:kern w:val="0"/>
          <w:sz w:val="22"/>
          <w:szCs w:val="22"/>
          <w:lang w:val="en-US" w:eastAsia="zh-CN" w:bidi="ar"/>
        </w:rPr>
        <w:t>Про затвердження Методичних рекомендацій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w:t>
      </w:r>
      <w:r>
        <w:rPr>
          <w:rFonts w:hint="default" w:ascii="Times New Roman" w:hAnsi="Times New Roman" w:eastAsia="TimesNewRomanPS-BoldMT" w:cs="Times New Roman"/>
          <w:b w:val="0"/>
          <w:bCs w:val="0"/>
          <w:color w:val="000000"/>
          <w:kern w:val="0"/>
          <w:sz w:val="22"/>
          <w:szCs w:val="22"/>
          <w:lang w:val="uk-UA" w:eastAsia="zh-CN" w:bidi="ar"/>
        </w:rPr>
        <w:t xml:space="preserve"> </w:t>
      </w:r>
      <w:r>
        <w:rPr>
          <w:rFonts w:hint="default" w:ascii="Times New Roman" w:hAnsi="Times New Roman" w:eastAsia="TimesNewRomanPS-BoldMT" w:cs="Times New Roman"/>
          <w:b w:val="0"/>
          <w:bCs w:val="0"/>
          <w:color w:val="000000"/>
          <w:kern w:val="0"/>
          <w:sz w:val="22"/>
          <w:szCs w:val="22"/>
          <w:lang w:val="en-US" w:eastAsia="zh-CN" w:bidi="ar"/>
        </w:rPr>
        <w:t>виконання функції універсальної послуги на закріпленій території</w:t>
      </w:r>
      <w:r>
        <w:rPr>
          <w:rFonts w:hint="default" w:ascii="Times New Roman" w:hAnsi="Times New Roman" w:eastAsia="TimesNewRomanPS-BoldMT" w:cs="Times New Roman"/>
          <w:b w:val="0"/>
          <w:bCs w:val="0"/>
          <w:color w:val="000000"/>
          <w:kern w:val="0"/>
          <w:sz w:val="22"/>
          <w:szCs w:val="22"/>
          <w:lang w:val="uk-UA" w:eastAsia="zh-CN" w:bidi="ar"/>
        </w:rPr>
        <w:t>”.</w:t>
      </w:r>
    </w:p>
    <w:p w14:paraId="45AA99C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720" w:leftChars="0" w:right="0" w:hanging="360" w:firstLineChars="0"/>
        <w:jc w:val="both"/>
        <w:textAlignment w:val="baseline"/>
        <w:rPr>
          <w:rFonts w:hint="default" w:ascii="Times New Roman" w:hAnsi="Times New Roman" w:cs="Times New Roman"/>
          <w:b w:val="0"/>
          <w:bCs w:val="0"/>
          <w:i w:val="0"/>
          <w:iCs w:val="0"/>
          <w:sz w:val="22"/>
          <w:szCs w:val="22"/>
        </w:rPr>
      </w:pPr>
      <w:r>
        <w:rPr>
          <w:rStyle w:val="15"/>
          <w:rFonts w:hint="default" w:ascii="Times New Roman" w:hAnsi="Times New Roman" w:eastAsia="ProbaPro" w:cs="Times New Roman"/>
          <w:b w:val="0"/>
          <w:bCs w:val="0"/>
          <w:i w:val="0"/>
          <w:iCs w:val="0"/>
          <w:caps w:val="0"/>
          <w:color w:val="000000"/>
          <w:spacing w:val="0"/>
          <w:kern w:val="0"/>
          <w:sz w:val="22"/>
          <w:szCs w:val="22"/>
          <w:shd w:val="clear" w:fill="FFFFFF"/>
          <w:vertAlign w:val="baseline"/>
          <w:lang w:val="uk-UA" w:eastAsia="zh-CN" w:bidi="ar"/>
        </w:rPr>
        <w:t>Постанова  від 14 червня 2018 року № 429 “</w:t>
      </w:r>
      <w:r>
        <w:rPr>
          <w:rStyle w:val="15"/>
          <w:rFonts w:hint="default" w:ascii="Times New Roman" w:hAnsi="Times New Roman" w:eastAsia="ProbaPro" w:cs="Times New Roman"/>
          <w:b w:val="0"/>
          <w:bCs w:val="0"/>
          <w:i w:val="0"/>
          <w:iCs w:val="0"/>
          <w:caps w:val="0"/>
          <w:color w:val="000000"/>
          <w:spacing w:val="0"/>
          <w:kern w:val="0"/>
          <w:sz w:val="22"/>
          <w:szCs w:val="22"/>
          <w:shd w:val="clear" w:fill="FFFFFF"/>
          <w:vertAlign w:val="baseline"/>
          <w:lang w:val="uk" w:eastAsia="zh-CN" w:bidi="ar"/>
        </w:rPr>
        <w:t>Про видачу ліцензій з постачання електричної енергії споживачу ТОВ «АС», ТОВ «БТ ЕНЕРДЖІ», ТОВ «ВЕЗ», ТОВ «ДНІПРОВСЬКІ ЕНЕРГЕТИЧНІ ПОСЛУГИ», ТОВ «ДОНЕЦЬКІ ЕНЕРГЕТИЧНІ ПОСЛУГИ», ТОВ «ЕК ЦЕНТРАЛЬНА», ТОВ «ЕНЕРА ВІННИЦЯ», ТОВ «ЕНЕРА СУМИ», ТОВ «ЕНЕРА СХІД», ТОВ «ЕНЕРА ЧЕРНІГІВ», ТОВ «ЕНЕРДЖІКС», ТОВ «ЖОЕК», ТОВ «ЗАКАРПАТТЯЕНЕРГОЗБУТ», ТОВ «ЗАПОРІЖЖЯЕЛЕКТРОПОСТАЧАННЯ», ТОВ «КЕПІТАЛ МЕНЕДЖМЕНТ ГРУП», ТОВ «КИЇВСЬКА ОБЛАСНА ЕК», ТОВ «КИЇВСЬКІ ЕНЕРГЕТИЧНІ ПОСЛУГИ», ТОВ «КІРОВОГРАДСЬКА ОБЛАСНА ЕК», ТОВ «КРИВОРІЗЬКА ЕНЕРГЕТИЧНА КОМПАНІЯ», ТОВ «ЛЬВІВЕНЕРГОЗБУТ», ТОВ «МИКОЛАЇВСЬКА ЕЛЕКТРОПОСТАЧАЛЬНА КОМПАНІЯ», АТ «МОТОР СІЧ», НВП ХАРТРОН-ПЛАНТ ЛТД (ТОВ), ТОВ «ООЕК», ТОВ «ПРИКАРПАТЕНЕРГОТРЕЙД», ТОВ «РОЕК», ТОВ «СМАРТПАРКІНГ», ТОВ «ТЕРНОПІЛЬЕЛЕКТРОПОСТАЧ», ПРАТ «УКРГРАФІТ», ТОВ «ФОРЖ ЕЗ», ТОВ «ХЕРСОНСЬКА ОБЛАСНА ЕК», ТОВ «ХМЕЛЬНИЦЬКЕНЕРГОЗБУТ» та ТОВ «ЧОЕК»</w:t>
      </w:r>
      <w:r>
        <w:rPr>
          <w:rStyle w:val="15"/>
          <w:rFonts w:hint="default" w:ascii="Times New Roman" w:hAnsi="Times New Roman" w:eastAsia="ProbaPro" w:cs="Times New Roman"/>
          <w:b w:val="0"/>
          <w:bCs w:val="0"/>
          <w:i w:val="0"/>
          <w:iCs w:val="0"/>
          <w:caps w:val="0"/>
          <w:color w:val="000000"/>
          <w:spacing w:val="0"/>
          <w:kern w:val="0"/>
          <w:sz w:val="22"/>
          <w:szCs w:val="22"/>
          <w:shd w:val="clear" w:fill="FFFFFF"/>
          <w:vertAlign w:val="baseline"/>
          <w:lang w:val="uk-UA" w:eastAsia="zh-CN" w:bidi="ar"/>
        </w:rPr>
        <w:t>”.</w:t>
      </w:r>
    </w:p>
    <w:p w14:paraId="3CDC8C8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720" w:leftChars="0" w:right="0" w:hanging="360" w:firstLineChars="0"/>
        <w:jc w:val="both"/>
        <w:textAlignment w:val="baseline"/>
        <w:rPr>
          <w:rFonts w:hint="default" w:ascii="Times New Roman" w:hAnsi="Times New Roman" w:eastAsia="Times New Roman" w:cs="Times New Roman"/>
          <w:b w:val="0"/>
          <w:bCs w:val="0"/>
          <w:i w:val="0"/>
          <w:iCs w:val="0"/>
          <w:sz w:val="22"/>
          <w:szCs w:val="22"/>
          <w:lang w:val="uk-UA"/>
        </w:rPr>
      </w:pPr>
      <w:r>
        <w:rPr>
          <w:rFonts w:hint="default" w:ascii="Times New Roman" w:hAnsi="Times New Roman" w:eastAsia="Times New Roman" w:cs="Times New Roman"/>
          <w:sz w:val="22"/>
          <w:szCs w:val="22"/>
          <w:lang w:val="uk-UA"/>
        </w:rPr>
        <w:t xml:space="preserve">Постанова НКРЕКП від 14 березня 2018 року № 312 </w:t>
      </w:r>
      <w:r>
        <w:rPr>
          <w:rFonts w:hint="default" w:ascii="Times New Roman" w:hAnsi="Times New Roman" w:eastAsia="Times New Roman" w:cs="Times New Roman"/>
          <w:b w:val="0"/>
          <w:bCs w:val="0"/>
          <w:i w:val="0"/>
          <w:iCs w:val="0"/>
          <w:sz w:val="22"/>
          <w:szCs w:val="22"/>
          <w:lang w:val="uk-UA"/>
        </w:rPr>
        <w:t>«</w:t>
      </w:r>
      <w:r>
        <w:rPr>
          <w:rFonts w:hint="default" w:ascii="Times New Roman" w:hAnsi="Times New Roman" w:eastAsia="TimesNewRomanPS-BoldMT" w:cs="Times New Roman"/>
          <w:b w:val="0"/>
          <w:bCs w:val="0"/>
          <w:i w:val="0"/>
          <w:iCs w:val="0"/>
          <w:color w:val="000000"/>
          <w:kern w:val="0"/>
          <w:sz w:val="22"/>
          <w:szCs w:val="22"/>
          <w:lang w:val="en-US" w:eastAsia="zh-CN" w:bidi="ar"/>
        </w:rPr>
        <w:t>Про затвердження Правил роздрібного ринку електричної енергії</w:t>
      </w:r>
      <w:r>
        <w:rPr>
          <w:rFonts w:hint="default" w:ascii="Times New Roman" w:hAnsi="Times New Roman" w:eastAsia="Times New Roman" w:cs="Times New Roman"/>
          <w:b w:val="0"/>
          <w:bCs w:val="0"/>
          <w:i w:val="0"/>
          <w:iCs w:val="0"/>
          <w:sz w:val="22"/>
          <w:szCs w:val="22"/>
          <w:lang w:val="uk-UA"/>
        </w:rPr>
        <w:t>» (зі змінами).</w:t>
      </w:r>
    </w:p>
    <w:p w14:paraId="10CE24BA">
      <w:pPr>
        <w:rPr>
          <w:rFonts w:ascii="Times New Roman" w:hAnsi="Times New Roman" w:eastAsia="Times New Roman" w:cs="Times New Roman"/>
          <w:i/>
          <w:lang w:val="uk-UA"/>
        </w:rPr>
      </w:pPr>
    </w:p>
    <w:sectPr>
      <w:pgSz w:w="11906" w:h="16838"/>
      <w:pgMar w:top="850" w:right="850" w:bottom="850" w:left="156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TimesNewRomanPS-BoldMT">
    <w:altName w:val="Segoe Print"/>
    <w:panose1 w:val="00000000000000000000"/>
    <w:charset w:val="00"/>
    <w:family w:val="auto"/>
    <w:pitch w:val="default"/>
    <w:sig w:usb0="00000000" w:usb1="00000000" w:usb2="00000000" w:usb3="00000000" w:csb0="00000000" w:csb1="00000000"/>
  </w:font>
  <w:font w:name="ProbaPro">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3738E5"/>
    <w:multiLevelType w:val="multilevel"/>
    <w:tmpl w:val="6C3738E5"/>
    <w:lvl w:ilvl="0" w:tentative="0">
      <w:start w:val="1"/>
      <w:numFmt w:val="decimal"/>
      <w:lvlText w:val="%1."/>
      <w:lvlJc w:val="left"/>
      <w:pPr>
        <w:ind w:left="720" w:hanging="360"/>
      </w:pPr>
      <w:rPr>
        <w:rFonts w:hint="default"/>
        <w:b/>
        <w:color w:val="000000"/>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0D"/>
    <w:rsid w:val="00004BE4"/>
    <w:rsid w:val="0000529E"/>
    <w:rsid w:val="00010278"/>
    <w:rsid w:val="00094A94"/>
    <w:rsid w:val="00141763"/>
    <w:rsid w:val="002E7BFB"/>
    <w:rsid w:val="003C660D"/>
    <w:rsid w:val="003D4C87"/>
    <w:rsid w:val="00663AAB"/>
    <w:rsid w:val="0096480A"/>
    <w:rsid w:val="009B03F2"/>
    <w:rsid w:val="009F51E0"/>
    <w:rsid w:val="00A91AE6"/>
    <w:rsid w:val="00B1662A"/>
    <w:rsid w:val="00BA2191"/>
    <w:rsid w:val="00BF7ED2"/>
    <w:rsid w:val="00CF4AEB"/>
    <w:rsid w:val="00D019E5"/>
    <w:rsid w:val="00DB2421"/>
    <w:rsid w:val="00DF413F"/>
    <w:rsid w:val="00EB5043"/>
    <w:rsid w:val="00F72FDF"/>
    <w:rsid w:val="19CA0303"/>
    <w:rsid w:val="29FC14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ru-RU" w:eastAsia="ru-RU" w:bidi="ar-SA"/>
    </w:rPr>
  </w:style>
  <w:style w:type="paragraph" w:styleId="2">
    <w:name w:val="heading 1"/>
    <w:basedOn w:val="3"/>
    <w:next w:val="3"/>
    <w:qFormat/>
    <w:uiPriority w:val="0"/>
    <w:pPr>
      <w:keepNext/>
      <w:keepLines/>
      <w:spacing w:before="480" w:after="120"/>
      <w:outlineLvl w:val="0"/>
    </w:pPr>
    <w:rPr>
      <w:b/>
      <w:sz w:val="48"/>
      <w:szCs w:val="48"/>
    </w:rPr>
  </w:style>
  <w:style w:type="paragraph" w:styleId="4">
    <w:name w:val="heading 2"/>
    <w:basedOn w:val="3"/>
    <w:next w:val="3"/>
    <w:uiPriority w:val="0"/>
    <w:pPr>
      <w:keepNext/>
      <w:keepLines/>
      <w:spacing w:before="360" w:after="80"/>
      <w:outlineLvl w:val="1"/>
    </w:pPr>
    <w:rPr>
      <w:b/>
      <w:sz w:val="36"/>
      <w:szCs w:val="36"/>
    </w:rPr>
  </w:style>
  <w:style w:type="paragraph" w:styleId="5">
    <w:name w:val="heading 3"/>
    <w:basedOn w:val="3"/>
    <w:next w:val="3"/>
    <w:qFormat/>
    <w:uiPriority w:val="0"/>
    <w:pPr>
      <w:keepNext/>
      <w:keepLines/>
      <w:spacing w:before="280" w:after="80"/>
      <w:outlineLvl w:val="2"/>
    </w:pPr>
    <w:rPr>
      <w:b/>
      <w:sz w:val="28"/>
      <w:szCs w:val="28"/>
    </w:rPr>
  </w:style>
  <w:style w:type="paragraph" w:styleId="6">
    <w:name w:val="heading 4"/>
    <w:basedOn w:val="3"/>
    <w:next w:val="3"/>
    <w:qFormat/>
    <w:uiPriority w:val="0"/>
    <w:pPr>
      <w:keepNext/>
      <w:keepLines/>
      <w:spacing w:before="240" w:after="40"/>
      <w:outlineLvl w:val="3"/>
    </w:pPr>
    <w:rPr>
      <w:b/>
      <w:sz w:val="24"/>
      <w:szCs w:val="24"/>
    </w:rPr>
  </w:style>
  <w:style w:type="paragraph" w:styleId="7">
    <w:name w:val="heading 5"/>
    <w:basedOn w:val="3"/>
    <w:next w:val="3"/>
    <w:qFormat/>
    <w:uiPriority w:val="0"/>
    <w:pPr>
      <w:keepNext/>
      <w:keepLines/>
      <w:spacing w:before="220" w:after="40"/>
      <w:outlineLvl w:val="4"/>
    </w:pPr>
    <w:rPr>
      <w:b/>
    </w:rPr>
  </w:style>
  <w:style w:type="paragraph" w:styleId="8">
    <w:name w:val="heading 6"/>
    <w:basedOn w:val="3"/>
    <w:next w:val="3"/>
    <w:qFormat/>
    <w:uiPriority w:val="0"/>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Обычный1"/>
    <w:qFormat/>
    <w:uiPriority w:val="0"/>
    <w:pPr>
      <w:spacing w:after="160" w:line="259" w:lineRule="auto"/>
    </w:pPr>
    <w:rPr>
      <w:rFonts w:ascii="Calibri" w:hAnsi="Calibri" w:eastAsia="Calibri" w:cs="Calibri"/>
      <w:sz w:val="22"/>
      <w:szCs w:val="22"/>
      <w:lang w:val="ru-RU" w:eastAsia="ru-RU" w:bidi="ar-SA"/>
    </w:rPr>
  </w:style>
  <w:style w:type="paragraph" w:styleId="11">
    <w:name w:val="Balloon Text"/>
    <w:basedOn w:val="1"/>
    <w:link w:val="27"/>
    <w:semiHidden/>
    <w:unhideWhenUsed/>
    <w:qFormat/>
    <w:uiPriority w:val="99"/>
    <w:pPr>
      <w:spacing w:after="0" w:line="240" w:lineRule="auto"/>
    </w:pPr>
    <w:rPr>
      <w:rFonts w:ascii="Segoe UI" w:hAnsi="Segoe UI" w:cs="Segoe UI"/>
      <w:sz w:val="18"/>
      <w:szCs w:val="18"/>
    </w:rPr>
  </w:style>
  <w:style w:type="character" w:styleId="12">
    <w:name w:val="Emphasis"/>
    <w:qFormat/>
    <w:uiPriority w:val="20"/>
    <w:rPr>
      <w:i/>
      <w:iCs/>
    </w:rPr>
  </w:style>
  <w:style w:type="character" w:styleId="13">
    <w:name w:val="Hyperlink"/>
    <w:basedOn w:val="9"/>
    <w:semiHidden/>
    <w:unhideWhenUsed/>
    <w:uiPriority w:val="99"/>
    <w:rPr>
      <w:color w:val="0000FF"/>
      <w:u w:val="single"/>
    </w:r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5">
    <w:name w:val="Strong"/>
    <w:basedOn w:val="9"/>
    <w:qFormat/>
    <w:uiPriority w:val="22"/>
    <w:rPr>
      <w:b/>
      <w:bCs/>
    </w:rPr>
  </w:style>
  <w:style w:type="paragraph" w:styleId="16">
    <w:name w:val="Subtitle"/>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pPr>
    <w:rPr>
      <w:rFonts w:ascii="Georgia" w:hAnsi="Georgia" w:eastAsia="Georgia" w:cs="Georgia"/>
      <w:i/>
      <w:color w:val="666666"/>
      <w:sz w:val="48"/>
      <w:szCs w:val="48"/>
    </w:rPr>
  </w:style>
  <w:style w:type="paragraph" w:styleId="17">
    <w:name w:val="Title"/>
    <w:basedOn w:val="3"/>
    <w:next w:val="3"/>
    <w:qFormat/>
    <w:uiPriority w:val="0"/>
    <w:pPr>
      <w:keepNext/>
      <w:keepLines/>
      <w:spacing w:before="480" w:after="120"/>
    </w:pPr>
    <w:rPr>
      <w:b/>
      <w:sz w:val="72"/>
      <w:szCs w:val="72"/>
    </w:rPr>
  </w:style>
  <w:style w:type="table" w:customStyle="1" w:styleId="18">
    <w:name w:val="Table Normal1"/>
    <w:qFormat/>
    <w:uiPriority w:val="0"/>
    <w:tblPr>
      <w:tblCellMar>
        <w:top w:w="0" w:type="dxa"/>
        <w:left w:w="0" w:type="dxa"/>
        <w:bottom w:w="0" w:type="dxa"/>
        <w:right w:w="0" w:type="dxa"/>
      </w:tblCellMar>
    </w:tblPr>
  </w:style>
  <w:style w:type="table" w:customStyle="1" w:styleId="19">
    <w:name w:val="Table Normal2"/>
    <w:qFormat/>
    <w:uiPriority w:val="0"/>
    <w:tblPr>
      <w:tblCellMar>
        <w:top w:w="0" w:type="dxa"/>
        <w:left w:w="0" w:type="dxa"/>
        <w:bottom w:w="0" w:type="dxa"/>
        <w:right w:w="0" w:type="dxa"/>
      </w:tblCellMar>
    </w:tblPr>
  </w:style>
  <w:style w:type="table" w:customStyle="1" w:styleId="20">
    <w:name w:val="Table Normal3"/>
    <w:qFormat/>
    <w:uiPriority w:val="0"/>
    <w:tblPr>
      <w:tblCellMar>
        <w:top w:w="0" w:type="dxa"/>
        <w:left w:w="0" w:type="dxa"/>
        <w:bottom w:w="0" w:type="dxa"/>
        <w:right w:w="0" w:type="dxa"/>
      </w:tblCellMar>
    </w:tblPr>
  </w:style>
  <w:style w:type="table" w:customStyle="1" w:styleId="21">
    <w:name w:val="Table Normal4"/>
    <w:qFormat/>
    <w:uiPriority w:val="0"/>
    <w:tblPr>
      <w:tblCellMar>
        <w:top w:w="0" w:type="dxa"/>
        <w:left w:w="0" w:type="dxa"/>
        <w:bottom w:w="0" w:type="dxa"/>
        <w:right w:w="0" w:type="dxa"/>
      </w:tblCellMar>
    </w:tblPr>
  </w:style>
  <w:style w:type="character" w:customStyle="1" w:styleId="22">
    <w:name w:val="rvts0"/>
    <w:basedOn w:val="9"/>
    <w:qFormat/>
    <w:uiPriority w:val="0"/>
  </w:style>
  <w:style w:type="paragraph" w:styleId="23">
    <w:name w:val="List Paragraph"/>
    <w:basedOn w:val="1"/>
    <w:qFormat/>
    <w:uiPriority w:val="34"/>
    <w:pPr>
      <w:spacing w:after="200" w:line="276" w:lineRule="auto"/>
      <w:ind w:left="720"/>
      <w:contextualSpacing/>
    </w:pPr>
  </w:style>
  <w:style w:type="paragraph" w:customStyle="1" w:styleId="24">
    <w:name w:val="rvps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5">
    <w:name w:val="rvts44"/>
    <w:basedOn w:val="9"/>
    <w:qFormat/>
    <w:uiPriority w:val="0"/>
  </w:style>
  <w:style w:type="character" w:customStyle="1" w:styleId="26">
    <w:name w:val="docdata"/>
    <w:basedOn w:val="9"/>
    <w:qFormat/>
    <w:uiPriority w:val="0"/>
  </w:style>
  <w:style w:type="character" w:customStyle="1" w:styleId="27">
    <w:name w:val="Текст выноски Знак"/>
    <w:basedOn w:val="9"/>
    <w:link w:val="11"/>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994</Words>
  <Characters>5671</Characters>
  <Lines>47</Lines>
  <Paragraphs>13</Paragraphs>
  <TotalTime>14</TotalTime>
  <ScaleCrop>false</ScaleCrop>
  <LinksUpToDate>false</LinksUpToDate>
  <CharactersWithSpaces>6652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2024-01-22T15:23:00Z</dcterms:created>
  <dc:creator>User</dc:creator>
  <cp:lastModifiedBy>Verkhoturova.VM</cp:lastModifiedBy>
  <cp:lastPrinted>2024-01-18T10:29:00Z</cp:lastPrinted>
  <dcterms:modified xsi:type="dcterms:W3CDTF">2025-01-14T15:44:03Z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E23D5855BD984866883D93DEA7DD5DB4_12</vt:lpwstr>
  </property>
</Properties>
</file>