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A4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ОБҐРУНТУВАННЯ</w:t>
      </w:r>
    </w:p>
    <w:p w14:paraId="73BB1F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технічних та якісних характеристик закупівлі </w:t>
      </w:r>
      <w:r>
        <w:rPr>
          <w:rFonts w:ascii="Times New Roman" w:hAnsi="Times New Roman" w:eastAsia="Times New Roman" w:cs="Times New Roman"/>
        </w:rPr>
        <w:t>п</w:t>
      </w:r>
      <w:r>
        <w:rPr>
          <w:rFonts w:ascii="Times New Roman" w:hAnsi="Times New Roman" w:cs="Times New Roman"/>
        </w:rPr>
        <w:t>ослуг з передавання даних і повідомлень (електронні комунікаційні послуги)</w:t>
      </w:r>
      <w:r>
        <w:rPr>
          <w:rFonts w:ascii="Times New Roman" w:hAnsi="Times New Roman" w:cs="Times New Roman"/>
          <w:sz w:val="24"/>
          <w:szCs w:val="24"/>
        </w:rPr>
        <w:t xml:space="preserve">, розміру бюджетного призначення, очікуваної вартості предмета закупівлі </w:t>
      </w:r>
    </w:p>
    <w:p w14:paraId="6CBC96BB">
      <w:pPr>
        <w:spacing w:after="0" w:line="240" w:lineRule="auto"/>
        <w:jc w:val="center"/>
        <w:rPr>
          <w:rFonts w:ascii="Times New Roman" w:hAnsi="Times New Roman" w:cs="Times New Roman"/>
          <w:sz w:val="24"/>
          <w:szCs w:val="24"/>
        </w:rPr>
      </w:pPr>
    </w:p>
    <w:p w14:paraId="19EF697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13">
      <w:pPr>
        <w:spacing w:after="0" w:line="240" w:lineRule="auto"/>
        <w:rPr>
          <w:rFonts w:ascii="Times New Roman" w:hAnsi="Times New Roman" w:eastAsia="Times New Roman" w:cs="Times New Roman"/>
          <w:b/>
        </w:rPr>
      </w:pPr>
    </w:p>
    <w:p w14:paraId="1C65D8C1">
      <w:pPr>
        <w:spacing w:after="0" w:line="240" w:lineRule="auto"/>
        <w:jc w:val="both"/>
        <w:rPr>
          <w:rFonts w:ascii="Times New Roman" w:hAnsi="Times New Roman" w:eastAsia="Times New Roman" w:cs="Times New Roman"/>
        </w:rPr>
      </w:pPr>
      <w:r>
        <w:rPr>
          <w:rFonts w:ascii="Times New Roman" w:hAnsi="Times New Roman" w:eastAsia="Times New Roman" w:cs="Times New Roman"/>
          <w:b/>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hAnsi="Times New Roman" w:eastAsia="Times New Roman" w:cs="Times New Roman"/>
        </w:rPr>
        <w:t>:</w:t>
      </w:r>
    </w:p>
    <w:p w14:paraId="0A3926C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найменування замовника: </w:t>
      </w:r>
      <w:r>
        <w:rPr>
          <w:rFonts w:ascii="Times New Roman" w:hAnsi="Times New Roman" w:eastAsia="Times New Roman" w:cs="Times New Roman"/>
          <w:u w:val="single"/>
        </w:rPr>
        <w:t>Державна служба України з питань праці</w:t>
      </w:r>
    </w:p>
    <w:p w14:paraId="4D92534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місцезнаходження замовника:</w:t>
      </w:r>
      <w:r>
        <w:rPr>
          <w:rFonts w:hint="default" w:ascii="Times New Roman" w:hAnsi="Times New Roman" w:eastAsia="Times New Roman" w:cs="Times New Roman"/>
          <w:lang w:val="uk-UA"/>
        </w:rPr>
        <w:t xml:space="preserve"> </w:t>
      </w:r>
      <w:r>
        <w:rPr>
          <w:rFonts w:ascii="Times New Roman" w:hAnsi="Times New Roman" w:eastAsia="Times New Roman" w:cs="Times New Roman"/>
          <w:u w:val="single"/>
        </w:rPr>
        <w:t>01601, м. Київ, вул. Десятинна, 14,</w:t>
      </w:r>
      <w:r>
        <w:rPr>
          <w:rFonts w:ascii="Times New Roman" w:hAnsi="Times New Roman" w:eastAsia="Times New Roman" w:cs="Times New Roman"/>
        </w:rPr>
        <w:t xml:space="preserve"> </w:t>
      </w:r>
    </w:p>
    <w:p w14:paraId="0191853E">
      <w:pPr>
        <w:spacing w:after="0" w:line="240" w:lineRule="auto"/>
        <w:jc w:val="both"/>
        <w:rPr>
          <w:rFonts w:ascii="Times New Roman" w:hAnsi="Times New Roman" w:eastAsia="Times New Roman" w:cs="Times New Roman"/>
          <w:u w:val="single"/>
        </w:rPr>
      </w:pPr>
      <w:r>
        <w:rPr>
          <w:rFonts w:ascii="Times New Roman" w:hAnsi="Times New Roman" w:eastAsia="Times New Roman" w:cs="Times New Roman"/>
        </w:rPr>
        <w:t xml:space="preserve">ідентифікаційний код замовника: </w:t>
      </w:r>
      <w:r>
        <w:rPr>
          <w:rFonts w:ascii="Times New Roman" w:hAnsi="Times New Roman" w:eastAsia="Times New Roman" w:cs="Times New Roman"/>
          <w:u w:val="single"/>
        </w:rPr>
        <w:t>39472148</w:t>
      </w:r>
    </w:p>
    <w:p w14:paraId="46B142B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категорія замовника: </w:t>
      </w:r>
      <w:r>
        <w:rPr>
          <w:rFonts w:ascii="Times New Roman" w:hAnsi="Times New Roman" w:eastAsia="Times New Roman" w:cs="Times New Roman"/>
          <w:u w:val="single"/>
        </w:rPr>
        <w:t>бюджетна установа</w:t>
      </w:r>
    </w:p>
    <w:p w14:paraId="195919E3">
      <w:pPr>
        <w:spacing w:after="0" w:line="240" w:lineRule="auto"/>
        <w:jc w:val="both"/>
        <w:rPr>
          <w:rFonts w:ascii="Times New Roman" w:hAnsi="Times New Roman" w:eastAsia="Times New Roman" w:cs="Times New Roman"/>
          <w:i/>
          <w:color w:val="000000"/>
        </w:rPr>
      </w:pPr>
    </w:p>
    <w:p w14:paraId="65E233A4">
      <w:pPr>
        <w:spacing w:after="0" w:line="240" w:lineRule="auto"/>
        <w:jc w:val="both"/>
        <w:rPr>
          <w:rFonts w:ascii="Times New Roman" w:hAnsi="Times New Roman" w:eastAsia="Times New Roman" w:cs="Times New Roman"/>
          <w:b/>
        </w:rPr>
      </w:pPr>
      <w:r>
        <w:rPr>
          <w:rFonts w:ascii="Times New Roman" w:hAnsi="Times New Roman" w:eastAsia="Times New Roman" w:cs="Times New Roman"/>
          <w:b/>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p>
    <w:p w14:paraId="6C37BE6D">
      <w:pPr>
        <w:spacing w:after="0" w:line="240" w:lineRule="auto"/>
        <w:jc w:val="both"/>
        <w:rPr>
          <w:rFonts w:ascii="Times New Roman" w:hAnsi="Times New Roman" w:eastAsia="Times New Roman" w:cs="Times New Roman"/>
        </w:rPr>
      </w:pPr>
      <w:r>
        <w:rPr>
          <w:rFonts w:ascii="Times New Roman" w:hAnsi="Times New Roman" w:eastAsia="Times New Roman" w:cs="Times New Roman"/>
          <w:lang w:val="ru-RU"/>
        </w:rPr>
        <w:t>П</w:t>
      </w:r>
      <w:r>
        <w:rPr>
          <w:rFonts w:ascii="Times New Roman" w:hAnsi="Times New Roman" w:cs="Times New Roman"/>
        </w:rPr>
        <w:t>ослуг</w:t>
      </w:r>
      <w:r>
        <w:rPr>
          <w:rFonts w:ascii="Times New Roman" w:hAnsi="Times New Roman" w:cs="Times New Roman"/>
          <w:lang w:val="ru-RU"/>
        </w:rPr>
        <w:t>а</w:t>
      </w:r>
      <w:r>
        <w:rPr>
          <w:rFonts w:ascii="Times New Roman" w:hAnsi="Times New Roman" w:cs="Times New Roman"/>
        </w:rPr>
        <w:t xml:space="preserve"> з передавання даних і повідомлень (електронні комунікаційні послуги)</w:t>
      </w:r>
      <w:r>
        <w:rPr>
          <w:rFonts w:ascii="Times New Roman" w:hAnsi="Times New Roman" w:eastAsia="Times New Roman" w:cs="Times New Roman"/>
        </w:rPr>
        <w:t xml:space="preserve"> за кодом національного класифікатора України ДК 021:2015 </w:t>
      </w:r>
      <w:r>
        <w:rPr>
          <w:rFonts w:ascii="Times New Roman" w:hAnsi="Times New Roman" w:eastAsia="Times New Roman" w:cs="Times New Roman"/>
          <w:lang w:val="ru-RU"/>
        </w:rPr>
        <w:t xml:space="preserve">- </w:t>
      </w:r>
      <w:r>
        <w:rPr>
          <w:rFonts w:ascii="Times New Roman" w:hAnsi="Times New Roman" w:eastAsia="Times New Roman" w:cs="Times New Roman"/>
        </w:rPr>
        <w:t>64210000-1- «Послуги телефонного зв’язку та передачі даних».</w:t>
      </w:r>
    </w:p>
    <w:p w14:paraId="46EB203E">
      <w:pPr>
        <w:spacing w:before="280" w:after="280" w:line="240" w:lineRule="auto"/>
        <w:jc w:val="both"/>
        <w:rPr>
          <w:rFonts w:ascii="Times New Roman" w:hAnsi="Times New Roman" w:eastAsia="Times New Roman" w:cs="Times New Roman"/>
        </w:rPr>
      </w:pPr>
      <w:r>
        <w:rPr>
          <w:rFonts w:ascii="Times New Roman" w:hAnsi="Times New Roman" w:eastAsia="Times New Roman" w:cs="Times New Roman"/>
          <w:b/>
        </w:rPr>
        <w:t>Вид та ідентифікатор процедури закупівлі ( у разі наявності):</w:t>
      </w:r>
      <w:r>
        <w:rPr>
          <w:rFonts w:ascii="Times New Roman" w:hAnsi="Times New Roman" w:eastAsia="Times New Roman" w:cs="Times New Roman"/>
        </w:rPr>
        <w:t xml:space="preserve"> відповідно до підпункту 5 пункту 13 Особливостей</w:t>
      </w:r>
      <w:r>
        <w:rPr>
          <w:rFonts w:ascii="Times New Roman" w:hAnsi="Times New Roman" w:eastAsia="Times New Roman" w:cs="Times New Roman"/>
          <w:color w:val="323232"/>
        </w:rPr>
        <w:t xml:space="preserve"> </w:t>
      </w:r>
      <w:r>
        <w:rPr>
          <w:rFonts w:ascii="Times New Roman" w:hAnsi="Times New Roman" w:eastAsia="Times New Roman" w:cs="Times New Roman"/>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6744A218">
      <w:pPr>
        <w:spacing w:after="0" w:line="240" w:lineRule="auto"/>
        <w:jc w:val="both"/>
        <w:rPr>
          <w:rFonts w:ascii="Times New Roman" w:hAnsi="Times New Roman" w:eastAsia="Times New Roman" w:cs="Times New Roman"/>
        </w:rPr>
      </w:pPr>
      <w:r>
        <w:rPr>
          <w:rFonts w:ascii="Times New Roman" w:hAnsi="Times New Roman" w:eastAsia="Times New Roman" w:cs="Times New Roman"/>
          <w:b/>
        </w:rPr>
        <w:t>Розмір бюджетного призначення:</w:t>
      </w:r>
      <w:r>
        <w:rPr>
          <w:rFonts w:ascii="Times New Roman" w:hAnsi="Times New Roman" w:eastAsia="Times New Roman" w:cs="Times New Roman"/>
        </w:rPr>
        <w:t xml:space="preserve"> </w:t>
      </w:r>
      <w:r>
        <w:rPr>
          <w:rFonts w:hint="default" w:ascii="Times New Roman" w:hAnsi="Times New Roman" w:eastAsia="Times New Roman" w:cs="Times New Roman"/>
          <w:lang w:val="uk-UA"/>
        </w:rPr>
        <w:t>216 000,00</w:t>
      </w:r>
      <w:r>
        <w:rPr>
          <w:rFonts w:ascii="Times New Roman" w:hAnsi="Times New Roman" w:eastAsia="Times New Roman" w:cs="Times New Roman"/>
        </w:rPr>
        <w:t xml:space="preserve"> грн. з ПДВ згідно кошторисних призначень та відповідних асигнувань на 202</w:t>
      </w:r>
      <w:r>
        <w:rPr>
          <w:rFonts w:hint="default" w:ascii="Times New Roman" w:hAnsi="Times New Roman" w:eastAsia="Times New Roman" w:cs="Times New Roman"/>
          <w:lang w:val="uk-UA"/>
        </w:rPr>
        <w:t>5</w:t>
      </w:r>
      <w:r>
        <w:rPr>
          <w:rFonts w:ascii="Times New Roman" w:hAnsi="Times New Roman" w:eastAsia="Times New Roman" w:cs="Times New Roman"/>
        </w:rPr>
        <w:t xml:space="preserve"> бюджетний рік .</w:t>
      </w:r>
    </w:p>
    <w:p w14:paraId="00000018">
      <w:pPr>
        <w:spacing w:before="280" w:after="280" w:line="240" w:lineRule="auto"/>
        <w:jc w:val="both"/>
        <w:rPr>
          <w:rFonts w:ascii="Times New Roman" w:hAnsi="Times New Roman" w:eastAsia="Times New Roman" w:cs="Times New Roman"/>
        </w:rPr>
      </w:pPr>
      <w:r>
        <w:rPr>
          <w:rFonts w:ascii="Times New Roman" w:hAnsi="Times New Roman" w:eastAsia="Times New Roman" w:cs="Times New Roman"/>
          <w:b/>
        </w:rPr>
        <w:t>Підстави для здійснення закупівлі:</w:t>
      </w:r>
      <w:r>
        <w:rPr>
          <w:rFonts w:ascii="Times New Roman" w:hAnsi="Times New Roman" w:eastAsia="Times New Roman" w:cs="Times New Roman"/>
        </w:rPr>
        <w:t xml:space="preserve"> відповідно до підпункту 5 пункту 13 Особливостей</w:t>
      </w:r>
      <w:r>
        <w:rPr>
          <w:rFonts w:ascii="Times New Roman" w:hAnsi="Times New Roman" w:eastAsia="Times New Roman" w:cs="Times New Roman"/>
          <w:color w:val="323232"/>
        </w:rPr>
        <w:t xml:space="preserve"> </w:t>
      </w:r>
      <w:r>
        <w:rPr>
          <w:rFonts w:ascii="Times New Roman" w:hAnsi="Times New Roman" w:eastAsia="Times New Roman" w:cs="Times New Roman"/>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00000019">
      <w:pPr>
        <w:tabs>
          <w:tab w:val="left" w:pos="284"/>
        </w:tabs>
        <w:spacing w:before="240" w:after="0" w:line="276" w:lineRule="auto"/>
        <w:jc w:val="both"/>
        <w:rPr>
          <w:rFonts w:ascii="Times New Roman" w:hAnsi="Times New Roman" w:eastAsia="Times New Roman" w:cs="Times New Roman"/>
          <w:b/>
          <w:i/>
          <w:color w:val="000000"/>
        </w:rPr>
      </w:pPr>
      <w:r>
        <w:rPr>
          <w:rFonts w:ascii="Times New Roman" w:hAnsi="Times New Roman" w:eastAsia="Times New Roman" w:cs="Times New Roman"/>
          <w:b/>
        </w:rPr>
        <w:t>Обґрунтування підстави для здійснення закупівлі:</w:t>
      </w:r>
    </w:p>
    <w:p w14:paraId="610864C7">
      <w:pPr>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rPr>
        <w:t xml:space="preserve">Положеннями Особливостей передбачено, що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 відповідно до підпункту 5 пункту 13 Особливостей. </w:t>
      </w:r>
    </w:p>
    <w:p w14:paraId="2593442E">
      <w:pPr>
        <w:pStyle w:val="26"/>
        <w:ind w:firstLine="709"/>
        <w:jc w:val="both"/>
        <w:rPr>
          <w:rFonts w:ascii="Times New Roman" w:hAnsi="Times New Roman" w:cs="Times New Roman"/>
        </w:rPr>
      </w:pPr>
      <w:r>
        <w:rPr>
          <w:rFonts w:ascii="Times New Roman" w:hAnsi="Times New Roman" w:cs="Times New Roman"/>
        </w:rPr>
        <w:t>Відповідно до ст. 74 Закону України «Про електронні комунікації» від 16.12.2022 № 1089-</w:t>
      </w:r>
      <w:r>
        <w:rPr>
          <w:rFonts w:ascii="Times New Roman" w:hAnsi="Times New Roman" w:cs="Times New Roman"/>
          <w:lang w:val="en-US"/>
        </w:rPr>
        <w:t>IX</w:t>
      </w:r>
      <w:r>
        <w:rPr>
          <w:rFonts w:ascii="Times New Roman" w:hAnsi="Times New Roman" w:cs="Times New Roman"/>
        </w:rPr>
        <w:t xml:space="preserve"> (далі - Закону України «Про електронні комунікації») первинний розподіл ресурсу нумерації здійснюється регуляторним органом на дозвільній основі з урахуванням вимог національного плану нумерації та Закону України «Про електронні комунікації». Ресурс нумерації розподіляється суб’єктам господарювання, внесеним до реєстру постачальників електронних комунікаційних мереж (далі – користувач ресурсу нумерації) строком на п’ять років. </w:t>
      </w:r>
    </w:p>
    <w:p w14:paraId="1DAB5F5F">
      <w:pPr>
        <w:pStyle w:val="26"/>
        <w:ind w:firstLine="709"/>
        <w:jc w:val="both"/>
        <w:rPr>
          <w:rFonts w:ascii="Times New Roman" w:hAnsi="Times New Roman" w:cs="Times New Roman"/>
        </w:rPr>
      </w:pPr>
      <w:r>
        <w:rPr>
          <w:rFonts w:ascii="Times New Roman" w:hAnsi="Times New Roman" w:cs="Times New Roman"/>
        </w:rPr>
        <w:t>Згідно частини 5 ст. 74 Закону України «Про електронні комунікації» користувач ресурсу нумерації здійснює вторинний розподіл нумерації кінцевим користувачам електронних телекомунікаційних послуг.</w:t>
      </w:r>
    </w:p>
    <w:p w14:paraId="52767E00">
      <w:pPr>
        <w:pStyle w:val="26"/>
        <w:ind w:firstLine="709"/>
        <w:jc w:val="both"/>
        <w:rPr>
          <w:rFonts w:ascii="Times New Roman" w:hAnsi="Times New Roman" w:cs="Times New Roman"/>
        </w:rPr>
      </w:pPr>
      <w:r>
        <w:rPr>
          <w:rFonts w:ascii="Times New Roman" w:hAnsi="Times New Roman" w:cs="Times New Roman"/>
        </w:rPr>
        <w:t xml:space="preserve">У відповідності до п. 6 розділу ХІХ «Прикінцеві та перехідні положення» Закону України «Про електронні комунікації», дозволи на використання номерного ресурсу, що є чинними на день набрання чинності цим Законом, продовжують діяти як дозволи на користування ресурсом нумерації. Продовження строку дії таких дозволів здійснюється відповідно до Закону України «Про електронні комунікації». </w:t>
      </w:r>
    </w:p>
    <w:p w14:paraId="353E71A3">
      <w:pPr>
        <w:pStyle w:val="26"/>
        <w:ind w:firstLine="720"/>
        <w:jc w:val="both"/>
        <w:rPr>
          <w:rFonts w:ascii="Times New Roman" w:hAnsi="Times New Roman" w:cs="Times New Roman"/>
        </w:rPr>
      </w:pPr>
      <w:r>
        <w:rPr>
          <w:rFonts w:ascii="Times New Roman" w:hAnsi="Times New Roman" w:cs="Times New Roman"/>
        </w:rPr>
        <w:t xml:space="preserve">АТ «Укртелеком» виділено у користування номерний ресурс на підставі рішенням Національної комісії, що здійснює державне регулювання у сфері зв`язку та інформатизації № 625 від 24.12.2019 «Про переоформлення дозволів на використання номерного ресурсу місцевих телефонних мереж АТ «Укртелеком» (далі – рішення НКРЗІ), про що видано дозвіл на використання цього номерного ресурсу терміном дії до 02.04.2026. АТ «Укртелеком» не передавав та не надавав в користування своїх права щодо зазначеної нумерації користувачам послуг або іншим постачальникам електронних комунікаційних послуг. </w:t>
      </w:r>
    </w:p>
    <w:p w14:paraId="26CCB293">
      <w:pPr>
        <w:pStyle w:val="26"/>
        <w:ind w:firstLine="720"/>
        <w:jc w:val="both"/>
        <w:rPr>
          <w:rFonts w:ascii="Times New Roman" w:hAnsi="Times New Roman" w:cs="Times New Roman"/>
        </w:rPr>
      </w:pPr>
      <w:r>
        <w:rPr>
          <w:rFonts w:ascii="Times New Roman" w:hAnsi="Times New Roman" w:cs="Times New Roman"/>
        </w:rPr>
        <w:t xml:space="preserve">Тривалий час АТ «Укртелеком» забезпечує Державну службу України з питань праці послугами телефонного зв’язку. Організовано підключення до послуг стаціонарного телефонного зв’язку, послуг цифрової телефонії ISDN PRI. Таким чином, номера телефонів (код міста 044) у діапазоні 234-хх-хх, 248-хх-хх, 278-хх-хх, 279-хх-хх, 284-хх-хх, 288-хх-хх, 289-хх-хх належать АТ «Укртелеком» і можуть, шляхом вторинного розподілу надаватись АТ «Укртелеком» кінцевому користувачу електронних комунікаційних послуг на підставі договору. Жоден інший суб’єкт не може використовувати зазначені номери для надання телекомунікаційних послуг. Вищенаведена інформація офіційно підтверджена на сайті НКРЗІ (https://nkrzi.gov.ua/index.php?r=site/index&amp;pg=212&amp;language=uk) (далі – рішення ) Крім того АТ «Укртелеком» забезпечує Державну службу України з питань праці оперативним телефонним зв’язком АТС-10, який використовується керівним складом урядових органів і надаються у користування за дозволом Кабінету Міністрів України. АТ «Укртелеком» є єдиним оператором який надає послуги, порядок забезпечення який надає послуги оперативного телефонного зв’язку АТС-10. </w:t>
      </w:r>
    </w:p>
    <w:p w14:paraId="16FCA2BE">
      <w:pPr>
        <w:pStyle w:val="26"/>
        <w:ind w:firstLine="720"/>
        <w:jc w:val="both"/>
        <w:rPr>
          <w:rFonts w:ascii="Times New Roman" w:hAnsi="Times New Roman" w:cs="Times New Roman"/>
        </w:rPr>
      </w:pPr>
      <w:r>
        <w:rPr>
          <w:rFonts w:ascii="Times New Roman" w:hAnsi="Times New Roman" w:cs="Times New Roman"/>
        </w:rPr>
        <w:t>АТ «Укртелеком», своїм листом від 0</w:t>
      </w:r>
      <w:r>
        <w:rPr>
          <w:rFonts w:hint="default" w:ascii="Times New Roman" w:hAnsi="Times New Roman" w:cs="Times New Roman"/>
          <w:lang w:val="uk-UA"/>
        </w:rPr>
        <w:t xml:space="preserve">6.01.2025 </w:t>
      </w:r>
      <w:r>
        <w:rPr>
          <w:rFonts w:ascii="Times New Roman" w:hAnsi="Times New Roman" w:cs="Times New Roman"/>
        </w:rPr>
        <w:t>№</w:t>
      </w:r>
      <w:r>
        <w:rPr>
          <w:rFonts w:hint="default" w:ascii="Times New Roman" w:hAnsi="Times New Roman" w:cs="Times New Roman"/>
          <w:lang w:val="en-US"/>
        </w:rPr>
        <w:t xml:space="preserve"> </w:t>
      </w:r>
      <w:r>
        <w:rPr>
          <w:rFonts w:hint="default" w:ascii="Times New Roman" w:hAnsi="Times New Roman" w:cs="Times New Roman"/>
          <w:lang w:val="uk-UA"/>
        </w:rPr>
        <w:t>537</w:t>
      </w:r>
      <w:r>
        <w:rPr>
          <w:rFonts w:ascii="Times New Roman" w:hAnsi="Times New Roman" w:cs="Times New Roman"/>
        </w:rPr>
        <w:t>-ВИХ-80С911-80С911.02-202</w:t>
      </w:r>
      <w:r>
        <w:rPr>
          <w:rFonts w:hint="default" w:ascii="Times New Roman" w:hAnsi="Times New Roman" w:cs="Times New Roman"/>
          <w:lang w:val="uk-UA"/>
        </w:rPr>
        <w:t>5</w:t>
      </w:r>
      <w:r>
        <w:rPr>
          <w:rFonts w:ascii="Times New Roman" w:hAnsi="Times New Roman" w:cs="Times New Roman"/>
        </w:rPr>
        <w:t xml:space="preserve"> повідомив, що не передавав та не надавав в користування свої права щодо ресурсу нумерації користувачам послуг або іншим постачальникам електронних комунікаційних мереж та/або послуг.</w:t>
      </w:r>
    </w:p>
    <w:p w14:paraId="439B17B8">
      <w:pPr>
        <w:pStyle w:val="26"/>
        <w:ind w:firstLine="709"/>
        <w:jc w:val="both"/>
        <w:rPr>
          <w:rFonts w:ascii="Times New Roman" w:hAnsi="Times New Roman" w:cs="Times New Roman"/>
        </w:rPr>
      </w:pPr>
      <w:r>
        <w:rPr>
          <w:rFonts w:ascii="Times New Roman" w:hAnsi="Times New Roman" w:cs="Times New Roman"/>
        </w:rPr>
        <w:t>Пунктом 7 розділу XIX «Прикінцеві та перехідні положення» Закону України «Про електронні комунікації», суб’єкти господарювання, інформація про яких внесена до реєстру операторів, провайдерів телекомунікацій на день набрання чинності цим Законом, вважається таким, що подали повідомлення про початок здійснення діяльності у сфері електронних комунікацій відповідно до цього Закону, Національною комісією, що здійснює державне регулювання у сфері електронних комунікацій, радіочастотного спектра та надання послуг поштового зв’язку зареєстрованого повідомлення АТ «Укртелеком» про початок здійснення діяльності у сфері електронних комунікацій.</w:t>
      </w:r>
    </w:p>
    <w:p w14:paraId="2D51A39D">
      <w:pPr>
        <w:pStyle w:val="26"/>
        <w:ind w:firstLine="709"/>
        <w:jc w:val="both"/>
        <w:rPr>
          <w:rFonts w:ascii="Times New Roman" w:hAnsi="Times New Roman" w:cs="Times New Roman"/>
        </w:rPr>
      </w:pPr>
      <w:r>
        <w:rPr>
          <w:rFonts w:ascii="Times New Roman" w:hAnsi="Times New Roman" w:cs="Times New Roman"/>
        </w:rPr>
        <w:t>Враховуючи те, що АТ «Укртелеком» первинний розподіл ресурсу нумерації (номерного ресурсу) був здійснений регуляторним органом - Національною комісією, що здійснює державне регулювання у сфері зв’язку та інформатизації, який товариство не передавало та не надавав в користування свої права щодо ресурсу нумерації користувачам послуг або іншим постачальникам електронних комунікаційних мереж та/або послуг, а також товариство внесено до Реєстру операторів, провайдерів телекомунікацій,  вбачається можливість замовнику прийняти рішення про застосування під час здійснення закупівель винятку відповідно до норм пункту 5 підпункту 13 Особливостей.</w:t>
      </w:r>
    </w:p>
    <w:p w14:paraId="0000002E">
      <w:pPr>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color w:val="000000"/>
          <w:highlight w:val="white"/>
        </w:rPr>
        <w:t>За результатами закупівлі, здійсненої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w:t>
      </w:r>
      <w:r>
        <w:rPr>
          <w:rFonts w:ascii="Times New Roman" w:hAnsi="Times New Roman" w:eastAsia="Times New Roman" w:cs="Times New Roman"/>
          <w:color w:val="000000"/>
          <w:highlight w:val="white"/>
          <w:vertAlign w:val="superscript"/>
        </w:rPr>
        <w:t>8</w:t>
      </w:r>
      <w:r>
        <w:rPr>
          <w:rFonts w:ascii="Times New Roman" w:hAnsi="Times New Roman" w:eastAsia="Times New Roman" w:cs="Times New Roman"/>
          <w:color w:val="000000"/>
          <w:highlight w:val="white"/>
        </w:rPr>
        <w:t xml:space="preserve"> розділу Х «Прикінцеві та перехідні положення» Закону.</w:t>
      </w:r>
    </w:p>
    <w:p w14:paraId="0000002F">
      <w:pPr>
        <w:spacing w:after="0" w:line="240" w:lineRule="auto"/>
        <w:ind w:firstLine="709"/>
        <w:jc w:val="both"/>
        <w:rPr>
          <w:rFonts w:ascii="Times New Roman" w:hAnsi="Times New Roman" w:eastAsia="Times New Roman" w:cs="Times New Roman"/>
        </w:rPr>
      </w:pPr>
      <w:bookmarkStart w:id="0" w:name="_heading=h.30j0zll" w:colFirst="0" w:colLast="0"/>
      <w:bookmarkEnd w:id="0"/>
      <w:r>
        <w:rPr>
          <w:rFonts w:ascii="Times New Roman" w:hAnsi="Times New Roman" w:eastAsia="Times New Roman" w:cs="Times New Roman"/>
          <w:color w:val="000000"/>
        </w:rPr>
        <w:t xml:space="preserve">Разом із звітом про договір про закупівлю, укладений без використання електронної системи закупівель, замовник оприлюднює в електронній системі закупівель договір про закупівлю та додатки до нього, а також обґрунтування підстави для здійснення замовником закупівлі відповідно до пункту 13 Особливостей </w:t>
      </w:r>
      <w:r>
        <w:rPr>
          <w:rFonts w:ascii="Times New Roman" w:hAnsi="Times New Roman" w:eastAsia="Times New Roman" w:cs="Times New Roman"/>
        </w:rPr>
        <w:t>у вигляді цього файлу «Обґрунтування підстави».</w:t>
      </w:r>
    </w:p>
    <w:p w14:paraId="00000030">
      <w:pPr>
        <w:spacing w:after="0" w:line="240" w:lineRule="auto"/>
        <w:ind w:firstLine="709"/>
        <w:jc w:val="both"/>
        <w:rPr>
          <w:rFonts w:ascii="Times New Roman" w:hAnsi="Times New Roman" w:eastAsia="Times New Roman" w:cs="Times New Roman"/>
          <w:color w:val="000000"/>
        </w:rPr>
      </w:pPr>
      <w:r>
        <w:rPr>
          <w:rFonts w:ascii="Times New Roman" w:hAnsi="Times New Roman" w:eastAsia="Times New Roman" w:cs="Times New Roman"/>
          <w:color w:val="000000"/>
        </w:rPr>
        <w:t>Перелік документів, якими підтверджується наявність підстави для застосування виключення за Особливостями (документальне підтвердження):</w:t>
      </w:r>
    </w:p>
    <w:p w14:paraId="505E56F4">
      <w:pPr>
        <w:pStyle w:val="22"/>
        <w:numPr>
          <w:ilvl w:val="0"/>
          <w:numId w:val="1"/>
        </w:numPr>
        <w:spacing w:after="0" w:line="259" w:lineRule="auto"/>
        <w:jc w:val="both"/>
        <w:rPr>
          <w:rFonts w:ascii="Times New Roman" w:hAnsi="Times New Roman" w:cs="Times New Roman"/>
        </w:rPr>
      </w:pPr>
      <w:r>
        <w:rPr>
          <w:rFonts w:ascii="Times New Roman" w:hAnsi="Times New Roman" w:cs="Times New Roman"/>
          <w:lang w:val="uk-UA"/>
        </w:rPr>
        <w:t xml:space="preserve">Лист АТ «Укртелеком» щодо використання номерного ресурсу від </w:t>
      </w:r>
      <w:r>
        <w:rPr>
          <w:rFonts w:hint="default" w:ascii="Times New Roman" w:hAnsi="Times New Roman" w:cs="Times New Roman"/>
          <w:lang w:val="uk-UA"/>
        </w:rPr>
        <w:t>06.01.2025</w:t>
      </w:r>
      <w:r>
        <w:rPr>
          <w:rFonts w:ascii="Times New Roman" w:hAnsi="Times New Roman" w:cs="Times New Roman"/>
          <w:lang w:val="uk-UA"/>
        </w:rPr>
        <w:t xml:space="preserve"> № </w:t>
      </w:r>
      <w:r>
        <w:rPr>
          <w:rFonts w:hint="default" w:ascii="Times New Roman" w:hAnsi="Times New Roman" w:cs="Times New Roman"/>
          <w:lang w:val="uk-UA"/>
        </w:rPr>
        <w:t>537</w:t>
      </w:r>
      <w:r>
        <w:rPr>
          <w:rFonts w:ascii="Times New Roman" w:hAnsi="Times New Roman" w:cs="Times New Roman"/>
          <w:lang w:val="uk-UA"/>
        </w:rPr>
        <w:t>-ВИХ-80С911-80С911.02-202</w:t>
      </w:r>
      <w:r>
        <w:rPr>
          <w:rFonts w:hint="default" w:ascii="Times New Roman" w:hAnsi="Times New Roman" w:cs="Times New Roman"/>
          <w:lang w:val="uk-UA"/>
        </w:rPr>
        <w:t>5;</w:t>
      </w:r>
    </w:p>
    <w:p w14:paraId="380065FE">
      <w:pPr>
        <w:pStyle w:val="22"/>
        <w:numPr>
          <w:ilvl w:val="0"/>
          <w:numId w:val="1"/>
        </w:numPr>
        <w:spacing w:after="0" w:line="259" w:lineRule="auto"/>
        <w:jc w:val="both"/>
        <w:rPr>
          <w:rFonts w:ascii="Times New Roman" w:hAnsi="Times New Roman" w:cs="Times New Roman"/>
        </w:rPr>
      </w:pPr>
      <w:r>
        <w:rPr>
          <w:rFonts w:ascii="Times New Roman" w:hAnsi="Times New Roman" w:cs="Times New Roman"/>
          <w:lang w:val="uk-UA"/>
        </w:rPr>
        <w:t xml:space="preserve">Лист АТ «Укртелеком» від </w:t>
      </w:r>
      <w:r>
        <w:rPr>
          <w:rFonts w:hint="default" w:ascii="Times New Roman" w:hAnsi="Times New Roman" w:cs="Times New Roman"/>
          <w:lang w:val="uk-UA"/>
        </w:rPr>
        <w:t>06</w:t>
      </w:r>
      <w:r>
        <w:rPr>
          <w:rFonts w:ascii="Times New Roman" w:hAnsi="Times New Roman" w:cs="Times New Roman"/>
          <w:lang w:val="uk-UA"/>
        </w:rPr>
        <w:t>.</w:t>
      </w:r>
      <w:r>
        <w:rPr>
          <w:rFonts w:hint="default" w:ascii="Times New Roman" w:hAnsi="Times New Roman" w:cs="Times New Roman"/>
          <w:lang w:val="uk-UA"/>
        </w:rPr>
        <w:t>01</w:t>
      </w:r>
      <w:r>
        <w:rPr>
          <w:rFonts w:ascii="Times New Roman" w:hAnsi="Times New Roman" w:cs="Times New Roman"/>
          <w:lang w:val="uk-UA"/>
        </w:rPr>
        <w:t>.202</w:t>
      </w:r>
      <w:r>
        <w:rPr>
          <w:rFonts w:hint="default" w:ascii="Times New Roman" w:hAnsi="Times New Roman" w:cs="Times New Roman"/>
          <w:lang w:val="uk-UA"/>
        </w:rPr>
        <w:t>5</w:t>
      </w:r>
      <w:r>
        <w:rPr>
          <w:rFonts w:ascii="Times New Roman" w:hAnsi="Times New Roman" w:cs="Times New Roman"/>
          <w:lang w:val="uk-UA"/>
        </w:rPr>
        <w:t xml:space="preserve"> № </w:t>
      </w:r>
      <w:r>
        <w:rPr>
          <w:rFonts w:hint="default" w:ascii="Times New Roman" w:hAnsi="Times New Roman" w:cs="Times New Roman"/>
          <w:lang w:val="uk-UA"/>
        </w:rPr>
        <w:t>538</w:t>
      </w:r>
      <w:r>
        <w:rPr>
          <w:rFonts w:ascii="Times New Roman" w:hAnsi="Times New Roman" w:cs="Times New Roman"/>
          <w:lang w:val="uk-UA"/>
        </w:rPr>
        <w:t>-ВИХ-80С911-80С911.02-202</w:t>
      </w:r>
      <w:r>
        <w:rPr>
          <w:rFonts w:hint="default" w:ascii="Times New Roman" w:hAnsi="Times New Roman" w:cs="Times New Roman"/>
          <w:lang w:val="uk-UA"/>
        </w:rPr>
        <w:t>5</w:t>
      </w:r>
      <w:bookmarkStart w:id="1" w:name="_GoBack"/>
      <w:bookmarkEnd w:id="1"/>
      <w:r>
        <w:rPr>
          <w:rFonts w:ascii="Times New Roman" w:hAnsi="Times New Roman" w:cs="Times New Roman"/>
          <w:lang w:val="uk-UA"/>
        </w:rPr>
        <w:t>;</w:t>
      </w:r>
    </w:p>
    <w:p w14:paraId="40B6D1C8">
      <w:pPr>
        <w:pStyle w:val="22"/>
        <w:numPr>
          <w:ilvl w:val="0"/>
          <w:numId w:val="1"/>
        </w:numPr>
        <w:spacing w:after="0" w:line="259" w:lineRule="auto"/>
        <w:jc w:val="both"/>
        <w:rPr>
          <w:rFonts w:ascii="Times New Roman" w:hAnsi="Times New Roman" w:cs="Times New Roman"/>
        </w:rPr>
      </w:pPr>
      <w:r>
        <w:rPr>
          <w:rFonts w:ascii="Times New Roman" w:hAnsi="Times New Roman" w:cs="Times New Roman"/>
          <w:lang w:val="uk-UA"/>
        </w:rPr>
        <w:t>Витяг з реєстру постачальників електронних комунікаційних мереж та послуг.</w:t>
      </w:r>
    </w:p>
    <w:sectPr>
      <w:pgSz w:w="11906" w:h="16838"/>
      <w:pgMar w:top="426" w:right="850" w:bottom="426" w:left="156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544DD"/>
    <w:multiLevelType w:val="multilevel"/>
    <w:tmpl w:val="359544DD"/>
    <w:lvl w:ilvl="0" w:tentative="0">
      <w:start w:val="0"/>
      <w:numFmt w:val="bullet"/>
      <w:lvlText w:val="-"/>
      <w:lvlJc w:val="left"/>
      <w:pPr>
        <w:ind w:left="1068" w:hanging="360"/>
      </w:pPr>
      <w:rPr>
        <w:rFonts w:hint="default" w:ascii="Times New Roman" w:hAnsi="Times New Roman" w:eastAsia="Times New Roman" w:cs="Times New Roman"/>
        <w:sz w:val="24"/>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CA"/>
    <w:rsid w:val="000404A7"/>
    <w:rsid w:val="00194C50"/>
    <w:rsid w:val="001D7738"/>
    <w:rsid w:val="00203ECA"/>
    <w:rsid w:val="00205473"/>
    <w:rsid w:val="002C1414"/>
    <w:rsid w:val="002C22AB"/>
    <w:rsid w:val="002D5449"/>
    <w:rsid w:val="002F1CD2"/>
    <w:rsid w:val="00332DCC"/>
    <w:rsid w:val="004255D5"/>
    <w:rsid w:val="004B32ED"/>
    <w:rsid w:val="00510E6C"/>
    <w:rsid w:val="00544D70"/>
    <w:rsid w:val="00586380"/>
    <w:rsid w:val="00587F4A"/>
    <w:rsid w:val="005A6BC1"/>
    <w:rsid w:val="006019E3"/>
    <w:rsid w:val="0060648B"/>
    <w:rsid w:val="00690A78"/>
    <w:rsid w:val="0072164B"/>
    <w:rsid w:val="007672C6"/>
    <w:rsid w:val="00785EC2"/>
    <w:rsid w:val="00861C46"/>
    <w:rsid w:val="008632F2"/>
    <w:rsid w:val="008A426B"/>
    <w:rsid w:val="008F3DE0"/>
    <w:rsid w:val="00951843"/>
    <w:rsid w:val="00A41499"/>
    <w:rsid w:val="00A543AC"/>
    <w:rsid w:val="00B0584D"/>
    <w:rsid w:val="00B1003C"/>
    <w:rsid w:val="00BB4571"/>
    <w:rsid w:val="00BF05E2"/>
    <w:rsid w:val="00C556B0"/>
    <w:rsid w:val="00C74C05"/>
    <w:rsid w:val="00C8076E"/>
    <w:rsid w:val="00CC51D0"/>
    <w:rsid w:val="00D91F0C"/>
    <w:rsid w:val="00E4778E"/>
    <w:rsid w:val="00E83191"/>
    <w:rsid w:val="00E86CC4"/>
    <w:rsid w:val="00E94E9E"/>
    <w:rsid w:val="1B8E5B46"/>
    <w:rsid w:val="1CA64310"/>
    <w:rsid w:val="798E66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uk-UA" w:eastAsia="ru-RU" w:bidi="ar-SA"/>
    </w:rPr>
  </w:style>
  <w:style w:type="paragraph" w:styleId="2">
    <w:name w:val="heading 1"/>
    <w:basedOn w:val="3"/>
    <w:next w:val="3"/>
    <w:qFormat/>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qFormat/>
    <w:uiPriority w:val="0"/>
    <w:pPr>
      <w:keepNext/>
      <w:keepLines/>
      <w:spacing w:before="220" w:after="40"/>
      <w:outlineLvl w:val="4"/>
    </w:pPr>
    <w:rPr>
      <w:b/>
    </w:rPr>
  </w:style>
  <w:style w:type="paragraph" w:styleId="8">
    <w:name w:val="heading 6"/>
    <w:basedOn w:val="3"/>
    <w:next w:val="3"/>
    <w:qFormat/>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Обычный1"/>
    <w:qFormat/>
    <w:uiPriority w:val="0"/>
    <w:pPr>
      <w:spacing w:after="160" w:line="259" w:lineRule="auto"/>
    </w:pPr>
    <w:rPr>
      <w:rFonts w:ascii="Calibri" w:hAnsi="Calibri" w:eastAsia="Calibri" w:cs="Calibri"/>
      <w:sz w:val="22"/>
      <w:szCs w:val="22"/>
      <w:lang w:val="uk-UA" w:eastAsia="ru-RU" w:bidi="ar-SA"/>
    </w:rPr>
  </w:style>
  <w:style w:type="paragraph" w:styleId="11">
    <w:name w:val="Balloon Text"/>
    <w:basedOn w:val="1"/>
    <w:link w:val="27"/>
    <w:semiHidden/>
    <w:unhideWhenUsed/>
    <w:qFormat/>
    <w:uiPriority w:val="99"/>
    <w:pPr>
      <w:spacing w:after="0" w:line="240" w:lineRule="auto"/>
    </w:pPr>
    <w:rPr>
      <w:rFonts w:ascii="Segoe UI" w:hAnsi="Segoe UI" w:cs="Segoe UI"/>
      <w:sz w:val="18"/>
      <w:szCs w:val="18"/>
    </w:rPr>
  </w:style>
  <w:style w:type="character" w:styleId="12">
    <w:name w:val="Emphasis"/>
    <w:qFormat/>
    <w:uiPriority w:val="20"/>
    <w:rPr>
      <w:i/>
      <w:iCs/>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9"/>
    <w:qFormat/>
    <w:uiPriority w:val="22"/>
    <w:rPr>
      <w:b/>
      <w:bCs/>
    </w:rPr>
  </w:style>
  <w:style w:type="paragraph" w:styleId="15">
    <w:name w:val="Sub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16">
    <w:name w:val="Title"/>
    <w:basedOn w:val="3"/>
    <w:next w:val="3"/>
    <w:qFormat/>
    <w:uiPriority w:val="0"/>
    <w:pPr>
      <w:keepNext/>
      <w:keepLines/>
      <w:spacing w:before="480" w:after="120"/>
    </w:pPr>
    <w:rPr>
      <w:b/>
      <w:sz w:val="72"/>
      <w:szCs w:val="72"/>
    </w:rPr>
  </w:style>
  <w:style w:type="table" w:customStyle="1" w:styleId="17">
    <w:name w:val="Table Normal1"/>
    <w:qFormat/>
    <w:uiPriority w:val="0"/>
    <w:tblPr>
      <w:tblCellMar>
        <w:top w:w="0" w:type="dxa"/>
        <w:left w:w="0" w:type="dxa"/>
        <w:bottom w:w="0" w:type="dxa"/>
        <w:right w:w="0" w:type="dxa"/>
      </w:tblCellMar>
    </w:tblPr>
  </w:style>
  <w:style w:type="table" w:customStyle="1" w:styleId="18">
    <w:name w:val="Table Normal2"/>
    <w:qFormat/>
    <w:uiPriority w:val="0"/>
    <w:tblPr>
      <w:tblCellMar>
        <w:top w:w="0" w:type="dxa"/>
        <w:left w:w="0" w:type="dxa"/>
        <w:bottom w:w="0" w:type="dxa"/>
        <w:right w:w="0" w:type="dxa"/>
      </w:tblCellMar>
    </w:tblPr>
  </w:style>
  <w:style w:type="table" w:customStyle="1" w:styleId="19">
    <w:name w:val="Table Normal3"/>
    <w:qFormat/>
    <w:uiPriority w:val="0"/>
    <w:tblPr>
      <w:tblCellMar>
        <w:top w:w="0" w:type="dxa"/>
        <w:left w:w="0" w:type="dxa"/>
        <w:bottom w:w="0" w:type="dxa"/>
        <w:right w:w="0" w:type="dxa"/>
      </w:tblCellMar>
    </w:tblPr>
  </w:style>
  <w:style w:type="table" w:customStyle="1" w:styleId="20">
    <w:name w:val="Table Normal4"/>
    <w:qFormat/>
    <w:uiPriority w:val="0"/>
    <w:tblPr>
      <w:tblCellMar>
        <w:top w:w="0" w:type="dxa"/>
        <w:left w:w="0" w:type="dxa"/>
        <w:bottom w:w="0" w:type="dxa"/>
        <w:right w:w="0" w:type="dxa"/>
      </w:tblCellMar>
    </w:tblPr>
  </w:style>
  <w:style w:type="character" w:customStyle="1" w:styleId="21">
    <w:name w:val="rvts0"/>
    <w:basedOn w:val="9"/>
    <w:qFormat/>
    <w:uiPriority w:val="0"/>
  </w:style>
  <w:style w:type="paragraph" w:styleId="22">
    <w:name w:val="List Paragraph"/>
    <w:basedOn w:val="1"/>
    <w:qFormat/>
    <w:uiPriority w:val="34"/>
    <w:pPr>
      <w:spacing w:after="200" w:line="276" w:lineRule="auto"/>
      <w:ind w:left="720"/>
      <w:contextualSpacing/>
    </w:pPr>
    <w:rPr>
      <w:lang w:val="ru-RU"/>
    </w:rPr>
  </w:style>
  <w:style w:type="paragraph" w:customStyle="1" w:styleId="23">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rvts44"/>
    <w:basedOn w:val="9"/>
    <w:qFormat/>
    <w:uiPriority w:val="0"/>
  </w:style>
  <w:style w:type="character" w:customStyle="1" w:styleId="25">
    <w:name w:val="docdata"/>
    <w:basedOn w:val="9"/>
    <w:qFormat/>
    <w:uiPriority w:val="0"/>
  </w:style>
  <w:style w:type="paragraph" w:styleId="26">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27">
    <w:name w:val="Текст выноски Знак"/>
    <w:basedOn w:val="9"/>
    <w:link w:val="11"/>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1210</Words>
  <Characters>6898</Characters>
  <Lines>57</Lines>
  <Paragraphs>16</Paragraphs>
  <TotalTime>8</TotalTime>
  <ScaleCrop>false</ScaleCrop>
  <LinksUpToDate>false</LinksUpToDate>
  <CharactersWithSpaces>8092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2024-01-22T15:20:00Z</dcterms:created>
  <dc:creator>User</dc:creator>
  <cp:lastModifiedBy>Verkhoturova.VM</cp:lastModifiedBy>
  <cp:lastPrinted>2023-11-09T07:56:00Z</cp:lastPrinted>
  <dcterms:modified xsi:type="dcterms:W3CDTF">2025-01-14T14:33:27Z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9E981253B2DC4D66A7D48EEE0C71D379_12</vt:lpwstr>
  </property>
</Properties>
</file>