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14" w:rsidRDefault="00152614" w:rsidP="009D5582">
      <w:pPr>
        <w:ind w:right="-8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ПОЯСНЮВАЛЬНА ЗАПИСКА</w:t>
      </w:r>
    </w:p>
    <w:p w:rsidR="00152614" w:rsidRDefault="00152614" w:rsidP="009D5582">
      <w:pPr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проекту розпорядження Кабінету Міністрів України </w:t>
      </w:r>
    </w:p>
    <w:p w:rsidR="00152614" w:rsidRDefault="00152614" w:rsidP="009D5582">
      <w:pPr>
        <w:ind w:right="-82"/>
        <w:jc w:val="center"/>
        <w:rPr>
          <w:b/>
          <w:sz w:val="28"/>
          <w:szCs w:val="28"/>
        </w:rPr>
      </w:pPr>
      <w:r w:rsidRPr="008A1583">
        <w:rPr>
          <w:b/>
          <w:bCs/>
          <w:sz w:val="28"/>
          <w:szCs w:val="28"/>
        </w:rPr>
        <w:t>„</w:t>
      </w:r>
      <w:r>
        <w:rPr>
          <w:b/>
          <w:sz w:val="28"/>
          <w:szCs w:val="28"/>
        </w:rPr>
        <w:t>Про схвалення Концепції реформування системи управління охороною праці в Україні та затвердження плану заходів щодо її реалізації</w:t>
      </w:r>
      <w:r w:rsidRPr="008A1583">
        <w:rPr>
          <w:b/>
          <w:bCs/>
          <w:sz w:val="28"/>
          <w:szCs w:val="28"/>
        </w:rPr>
        <w:t>”</w:t>
      </w:r>
    </w:p>
    <w:p w:rsidR="00152614" w:rsidRPr="001F131E" w:rsidRDefault="00152614" w:rsidP="009D5582">
      <w:pPr>
        <w:ind w:right="-82"/>
        <w:jc w:val="center"/>
        <w:rPr>
          <w:b/>
          <w:sz w:val="28"/>
          <w:szCs w:val="28"/>
        </w:rPr>
      </w:pPr>
    </w:p>
    <w:p w:rsidR="00152614" w:rsidRDefault="00152614" w:rsidP="00CF6D2E">
      <w:pPr>
        <w:ind w:right="-82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Обґрунтування необхідності прийняття акта</w:t>
      </w:r>
    </w:p>
    <w:p w:rsidR="00152614" w:rsidRDefault="00152614" w:rsidP="00CF6D2E">
      <w:pPr>
        <w:ind w:right="-82" w:firstLine="540"/>
        <w:jc w:val="both"/>
        <w:rPr>
          <w:b/>
          <w:sz w:val="28"/>
          <w:szCs w:val="28"/>
        </w:rPr>
      </w:pPr>
      <w:r w:rsidRPr="003B631C">
        <w:rPr>
          <w:sz w:val="28"/>
          <w:szCs w:val="28"/>
        </w:rPr>
        <w:t xml:space="preserve">Розвиток ринкових відносин, впровадження в різні галузі економіки нових технологій одночасно з використанням фізично і морально застарілих технологічних процесів та обладнання, що є джерелом підвищеної небезпеки, обумовлює необхідність реформувати </w:t>
      </w:r>
      <w:r>
        <w:rPr>
          <w:sz w:val="28"/>
          <w:szCs w:val="28"/>
        </w:rPr>
        <w:t>систему управління охороною праці   (далі – СУОП)</w:t>
      </w:r>
      <w:r w:rsidRPr="003B631C">
        <w:rPr>
          <w:sz w:val="28"/>
          <w:szCs w:val="28"/>
        </w:rPr>
        <w:t xml:space="preserve">.    </w:t>
      </w:r>
    </w:p>
    <w:p w:rsidR="00152614" w:rsidRDefault="00152614" w:rsidP="00CF6D2E">
      <w:pPr>
        <w:ind w:right="-82" w:firstLine="540"/>
        <w:jc w:val="both"/>
        <w:rPr>
          <w:b/>
          <w:sz w:val="28"/>
          <w:szCs w:val="28"/>
        </w:rPr>
      </w:pPr>
      <w:r w:rsidRPr="003B631C">
        <w:rPr>
          <w:sz w:val="28"/>
          <w:szCs w:val="28"/>
        </w:rPr>
        <w:t xml:space="preserve">СУОП, що сформована за часів планово-адміністративної економічної системи показала свою ефективність за умов монополії державної власності </w:t>
      </w:r>
      <w:r>
        <w:rPr>
          <w:sz w:val="28"/>
          <w:szCs w:val="28"/>
        </w:rPr>
        <w:t xml:space="preserve">      </w:t>
      </w:r>
      <w:r w:rsidRPr="003B631C">
        <w:rPr>
          <w:sz w:val="28"/>
          <w:szCs w:val="28"/>
        </w:rPr>
        <w:t>у всіх галузях народного господарства, планування розвитку технічних систем та значного регламентування процедур і правил, пов’язаних із застосуванням робочого обладнання та виконанням робіт.</w:t>
      </w:r>
    </w:p>
    <w:p w:rsidR="00152614" w:rsidRDefault="00152614" w:rsidP="00CF6D2E">
      <w:pPr>
        <w:ind w:right="-82" w:firstLine="540"/>
        <w:jc w:val="both"/>
        <w:rPr>
          <w:b/>
          <w:sz w:val="28"/>
          <w:szCs w:val="28"/>
        </w:rPr>
      </w:pPr>
      <w:r w:rsidRPr="003B631C">
        <w:rPr>
          <w:sz w:val="28"/>
          <w:szCs w:val="28"/>
        </w:rPr>
        <w:t xml:space="preserve">На теперішній час діюча СУОП не дозволяє запровадити ефективні механізми економічного стимулювання роботодавців до створення належних, безпечних і здорових умов праці своїм працівникам, а також не дає можливості роботодавцю обирати спосіб управління підприємством з урахуванням сучасних досягнень у сфері менеджменту, зокрема щодо </w:t>
      </w:r>
      <w:r>
        <w:rPr>
          <w:sz w:val="28"/>
          <w:szCs w:val="28"/>
        </w:rPr>
        <w:t>безпеки та гігієни праці, та</w:t>
      </w:r>
      <w:r w:rsidRPr="003B631C">
        <w:rPr>
          <w:sz w:val="28"/>
          <w:szCs w:val="28"/>
        </w:rPr>
        <w:t xml:space="preserve"> інтегрувати таку СУОП в загальну систему управління </w:t>
      </w:r>
      <w:r>
        <w:rPr>
          <w:sz w:val="28"/>
          <w:szCs w:val="28"/>
        </w:rPr>
        <w:t xml:space="preserve"> </w:t>
      </w:r>
      <w:r w:rsidRPr="003B631C">
        <w:rPr>
          <w:sz w:val="28"/>
          <w:szCs w:val="28"/>
        </w:rPr>
        <w:t>підприємством.</w:t>
      </w:r>
    </w:p>
    <w:p w:rsidR="00152614" w:rsidRDefault="00152614" w:rsidP="00CF6D2E">
      <w:pPr>
        <w:ind w:right="-82" w:firstLine="540"/>
        <w:jc w:val="both"/>
        <w:rPr>
          <w:b/>
          <w:sz w:val="28"/>
          <w:szCs w:val="28"/>
        </w:rPr>
      </w:pPr>
      <w:r w:rsidRPr="003B631C">
        <w:rPr>
          <w:sz w:val="28"/>
          <w:szCs w:val="28"/>
        </w:rPr>
        <w:t xml:space="preserve">Жорстка регламентація правил виконання робіт та використання машин </w:t>
      </w:r>
      <w:r>
        <w:rPr>
          <w:sz w:val="28"/>
          <w:szCs w:val="28"/>
        </w:rPr>
        <w:t xml:space="preserve">       </w:t>
      </w:r>
      <w:r w:rsidRPr="003B631C">
        <w:rPr>
          <w:sz w:val="28"/>
          <w:szCs w:val="28"/>
        </w:rPr>
        <w:t>і механізмів призвела до накопичення значного обсягу норма</w:t>
      </w:r>
      <w:r>
        <w:rPr>
          <w:sz w:val="28"/>
          <w:szCs w:val="28"/>
        </w:rPr>
        <w:t>тивно-правових актів у сфері безпеки та гігієни праці і</w:t>
      </w:r>
      <w:r w:rsidRPr="003B631C">
        <w:rPr>
          <w:sz w:val="28"/>
          <w:szCs w:val="28"/>
        </w:rPr>
        <w:t xml:space="preserve"> не дає можливості оперативно </w:t>
      </w:r>
      <w:r>
        <w:rPr>
          <w:sz w:val="28"/>
          <w:szCs w:val="28"/>
        </w:rPr>
        <w:t xml:space="preserve">                </w:t>
      </w:r>
      <w:r w:rsidRPr="003B631C">
        <w:rPr>
          <w:sz w:val="28"/>
          <w:szCs w:val="28"/>
        </w:rPr>
        <w:t>та своєчасно реагувати на швидкий розвиток технологій та економіки, а також характеризується н</w:t>
      </w:r>
      <w:r>
        <w:rPr>
          <w:sz w:val="28"/>
          <w:szCs w:val="28"/>
        </w:rPr>
        <w:t>еефективним використанням ресурсів</w:t>
      </w:r>
      <w:r w:rsidRPr="003B631C">
        <w:rPr>
          <w:sz w:val="28"/>
          <w:szCs w:val="28"/>
        </w:rPr>
        <w:t>.</w:t>
      </w:r>
    </w:p>
    <w:p w:rsidR="00152614" w:rsidRDefault="00152614" w:rsidP="00CF6D2E">
      <w:pPr>
        <w:ind w:right="-82" w:firstLine="540"/>
        <w:jc w:val="both"/>
        <w:rPr>
          <w:b/>
          <w:sz w:val="28"/>
          <w:szCs w:val="28"/>
        </w:rPr>
      </w:pPr>
      <w:r w:rsidRPr="003B631C">
        <w:rPr>
          <w:sz w:val="28"/>
          <w:szCs w:val="28"/>
        </w:rPr>
        <w:t xml:space="preserve">Також професійні захворювання, в тому числі захворювання спричинені погіршенням стану здоров’я внаслідок несприятливих умов праці, лягають важким тягарем на працівників, роботодавців та систему соціального захисту </w:t>
      </w:r>
      <w:r>
        <w:rPr>
          <w:sz w:val="28"/>
          <w:szCs w:val="28"/>
        </w:rPr>
        <w:t xml:space="preserve">   </w:t>
      </w:r>
      <w:r w:rsidRPr="003B631C">
        <w:rPr>
          <w:sz w:val="28"/>
          <w:szCs w:val="28"/>
        </w:rPr>
        <w:t>в цілому.</w:t>
      </w:r>
    </w:p>
    <w:p w:rsidR="00152614" w:rsidRDefault="00152614" w:rsidP="00CF6D2E">
      <w:pPr>
        <w:ind w:right="-82" w:firstLine="540"/>
        <w:jc w:val="both"/>
        <w:rPr>
          <w:b/>
          <w:sz w:val="28"/>
          <w:szCs w:val="28"/>
        </w:rPr>
      </w:pPr>
      <w:r w:rsidRPr="003B631C">
        <w:rPr>
          <w:sz w:val="28"/>
          <w:szCs w:val="28"/>
        </w:rPr>
        <w:t xml:space="preserve">При діючій СУОП підприємствам, особливо мікро- та малим, складно  швидко адаптуватися до сучасних технологій, змін ринку товарів та послуг. </w:t>
      </w:r>
    </w:p>
    <w:p w:rsidR="00152614" w:rsidRDefault="00152614" w:rsidP="00CF6D2E">
      <w:pPr>
        <w:ind w:right="-82" w:firstLine="540"/>
        <w:jc w:val="both"/>
        <w:rPr>
          <w:b/>
          <w:sz w:val="28"/>
          <w:szCs w:val="28"/>
        </w:rPr>
      </w:pPr>
      <w:r w:rsidRPr="003B631C">
        <w:rPr>
          <w:sz w:val="28"/>
          <w:szCs w:val="28"/>
        </w:rPr>
        <w:t>Існуюча СУОП на всіх р</w:t>
      </w:r>
      <w:r>
        <w:rPr>
          <w:sz w:val="28"/>
          <w:szCs w:val="28"/>
        </w:rPr>
        <w:t>івнях побудована за принципом</w:t>
      </w:r>
      <w:r w:rsidRPr="003B631C">
        <w:rPr>
          <w:sz w:val="28"/>
          <w:szCs w:val="28"/>
        </w:rPr>
        <w:t xml:space="preserve"> </w:t>
      </w:r>
      <w:r w:rsidRPr="003B631C">
        <w:rPr>
          <w:bCs/>
          <w:sz w:val="28"/>
          <w:szCs w:val="28"/>
        </w:rPr>
        <w:t>„</w:t>
      </w:r>
      <w:r w:rsidRPr="003B631C">
        <w:rPr>
          <w:sz w:val="28"/>
          <w:szCs w:val="28"/>
        </w:rPr>
        <w:t>коригувальних дій</w:t>
      </w:r>
      <w:r w:rsidRPr="003B631C">
        <w:rPr>
          <w:bCs/>
          <w:sz w:val="28"/>
          <w:szCs w:val="28"/>
        </w:rPr>
        <w:t>”</w:t>
      </w:r>
      <w:r w:rsidRPr="003B631C">
        <w:rPr>
          <w:sz w:val="28"/>
          <w:szCs w:val="28"/>
        </w:rPr>
        <w:t xml:space="preserve">, тобто реагування на небезпечні випадки та ситуації, які вже сталися </w:t>
      </w:r>
      <w:r>
        <w:rPr>
          <w:sz w:val="28"/>
          <w:szCs w:val="28"/>
        </w:rPr>
        <w:t xml:space="preserve">       </w:t>
      </w:r>
      <w:r w:rsidRPr="003B631C">
        <w:rPr>
          <w:sz w:val="28"/>
          <w:szCs w:val="28"/>
        </w:rPr>
        <w:t>(так званого реактивного принципу), а не</w:t>
      </w:r>
      <w:r>
        <w:rPr>
          <w:sz w:val="28"/>
          <w:szCs w:val="28"/>
        </w:rPr>
        <w:t xml:space="preserve"> за принципом</w:t>
      </w:r>
      <w:r w:rsidRPr="003B631C">
        <w:rPr>
          <w:sz w:val="28"/>
          <w:szCs w:val="28"/>
        </w:rPr>
        <w:t xml:space="preserve"> </w:t>
      </w:r>
      <w:r w:rsidRPr="003B631C">
        <w:rPr>
          <w:bCs/>
          <w:sz w:val="28"/>
          <w:szCs w:val="28"/>
        </w:rPr>
        <w:t>„</w:t>
      </w:r>
      <w:r w:rsidRPr="003B631C">
        <w:rPr>
          <w:sz w:val="28"/>
          <w:szCs w:val="28"/>
        </w:rPr>
        <w:t>запобіжних дій</w:t>
      </w:r>
      <w:r w:rsidRPr="003B631C">
        <w:rPr>
          <w:bCs/>
          <w:sz w:val="28"/>
          <w:szCs w:val="28"/>
        </w:rPr>
        <w:t>”</w:t>
      </w:r>
      <w:r w:rsidRPr="003B631C">
        <w:rPr>
          <w:sz w:val="28"/>
          <w:szCs w:val="28"/>
        </w:rPr>
        <w:t>, тобто їх профілактики</w:t>
      </w:r>
      <w:r>
        <w:rPr>
          <w:sz w:val="28"/>
          <w:szCs w:val="28"/>
        </w:rPr>
        <w:t xml:space="preserve"> (проактивного), що унеможливлює</w:t>
      </w:r>
      <w:r w:rsidRPr="003B631C">
        <w:rPr>
          <w:sz w:val="28"/>
          <w:szCs w:val="28"/>
        </w:rPr>
        <w:t xml:space="preserve"> визначити пріоритетні</w:t>
      </w:r>
      <w:r>
        <w:rPr>
          <w:sz w:val="28"/>
          <w:szCs w:val="28"/>
        </w:rPr>
        <w:t>сть профілактичних заходів з безпеки та гігієни праці</w:t>
      </w:r>
      <w:r w:rsidRPr="003B631C">
        <w:rPr>
          <w:sz w:val="28"/>
          <w:szCs w:val="28"/>
        </w:rPr>
        <w:t xml:space="preserve"> на кожному з етапів діяльності підприємства. </w:t>
      </w:r>
    </w:p>
    <w:p w:rsidR="00152614" w:rsidRPr="00CF6D2E" w:rsidRDefault="00152614" w:rsidP="00CF6D2E">
      <w:pPr>
        <w:ind w:right="-82" w:firstLine="540"/>
        <w:jc w:val="both"/>
        <w:rPr>
          <w:b/>
          <w:sz w:val="28"/>
          <w:szCs w:val="28"/>
        </w:rPr>
      </w:pPr>
      <w:r w:rsidRPr="003B631C">
        <w:rPr>
          <w:sz w:val="28"/>
          <w:szCs w:val="28"/>
        </w:rPr>
        <w:t xml:space="preserve">Крім того, спостерігається низька якість розслідування нещасних випадків  на виробництві, тому існує </w:t>
      </w:r>
      <w:r>
        <w:rPr>
          <w:sz w:val="28"/>
          <w:szCs w:val="28"/>
        </w:rPr>
        <w:t>висока й</w:t>
      </w:r>
      <w:r w:rsidRPr="003B631C">
        <w:rPr>
          <w:sz w:val="28"/>
          <w:szCs w:val="28"/>
        </w:rPr>
        <w:t xml:space="preserve">мовірність </w:t>
      </w:r>
      <w:r>
        <w:rPr>
          <w:sz w:val="28"/>
          <w:szCs w:val="28"/>
        </w:rPr>
        <w:t xml:space="preserve">невірної оцінки </w:t>
      </w:r>
      <w:r w:rsidRPr="003B631C">
        <w:rPr>
          <w:sz w:val="28"/>
          <w:szCs w:val="28"/>
        </w:rPr>
        <w:t>причин нещасних випадків і, як наслідок, недостовірного аналізу причин, що призвели до нещасного випадку. Через відсутність ефективного аналізу причин під час проведення реактивних заходів щодо нещасних випадків здебільшого застосо</w:t>
      </w:r>
      <w:r>
        <w:rPr>
          <w:sz w:val="28"/>
          <w:szCs w:val="28"/>
        </w:rPr>
        <w:t>вуються заходи</w:t>
      </w:r>
      <w:r w:rsidRPr="003B631C">
        <w:rPr>
          <w:sz w:val="28"/>
          <w:szCs w:val="28"/>
        </w:rPr>
        <w:t xml:space="preserve"> регулювання та </w:t>
      </w:r>
      <w:r>
        <w:rPr>
          <w:sz w:val="28"/>
          <w:szCs w:val="28"/>
        </w:rPr>
        <w:t>посилення</w:t>
      </w:r>
      <w:r w:rsidRPr="003B631C">
        <w:rPr>
          <w:sz w:val="28"/>
          <w:szCs w:val="28"/>
        </w:rPr>
        <w:t xml:space="preserve"> обов’язкових вимог загального </w:t>
      </w:r>
      <w:r w:rsidRPr="003B631C">
        <w:rPr>
          <w:sz w:val="28"/>
          <w:szCs w:val="28"/>
        </w:rPr>
        <w:lastRenderedPageBreak/>
        <w:t xml:space="preserve">принципу без урахувань факторів ризику виробництва. </w:t>
      </w:r>
      <w:r>
        <w:rPr>
          <w:sz w:val="28"/>
          <w:szCs w:val="28"/>
        </w:rPr>
        <w:t>Аналізуючи зміст</w:t>
      </w:r>
      <w:r w:rsidRPr="003B631C">
        <w:rPr>
          <w:sz w:val="28"/>
          <w:szCs w:val="28"/>
        </w:rPr>
        <w:t xml:space="preserve"> матеріалів розслідування нещасних випадків </w:t>
      </w:r>
      <w:r>
        <w:rPr>
          <w:sz w:val="28"/>
          <w:szCs w:val="28"/>
        </w:rPr>
        <w:t xml:space="preserve">на виробництві </w:t>
      </w:r>
      <w:r w:rsidRPr="003B631C">
        <w:rPr>
          <w:sz w:val="28"/>
          <w:szCs w:val="28"/>
        </w:rPr>
        <w:t xml:space="preserve">більшість заходів щодо подальшого недопущення нещасних випадків полягає </w:t>
      </w:r>
      <w:r>
        <w:rPr>
          <w:sz w:val="28"/>
          <w:szCs w:val="28"/>
        </w:rPr>
        <w:t xml:space="preserve">                    </w:t>
      </w:r>
      <w:r w:rsidRPr="003B631C">
        <w:rPr>
          <w:sz w:val="28"/>
          <w:szCs w:val="28"/>
        </w:rPr>
        <w:t xml:space="preserve">у проведенні позапланових інструктажів з питань охорони праці. Такий однотипний підхід до вирішення проблем в незалежності від причин настання нещасних випадків не виключає можливості настання аналогічних випадків </w:t>
      </w:r>
      <w:r>
        <w:rPr>
          <w:sz w:val="28"/>
          <w:szCs w:val="28"/>
        </w:rPr>
        <w:t xml:space="preserve">      </w:t>
      </w:r>
      <w:r w:rsidRPr="003B631C">
        <w:rPr>
          <w:sz w:val="28"/>
          <w:szCs w:val="28"/>
        </w:rPr>
        <w:t>в майбутньому.</w:t>
      </w:r>
    </w:p>
    <w:p w:rsidR="00152614" w:rsidRPr="005E6C28" w:rsidRDefault="00152614" w:rsidP="003B631C">
      <w:pPr>
        <w:ind w:right="-82" w:firstLine="540"/>
        <w:jc w:val="both"/>
        <w:rPr>
          <w:sz w:val="28"/>
          <w:szCs w:val="28"/>
        </w:rPr>
      </w:pPr>
      <w:r w:rsidRPr="003B631C">
        <w:rPr>
          <w:sz w:val="28"/>
          <w:szCs w:val="28"/>
        </w:rPr>
        <w:t>Як наслідок, роботодавець здійснює неефективне планування превентивної діяльності, розпорошуючи матеріальні й фінансові ресурси, виконує великий обсяг нормативних вимог, частина яких не актуальна для даного підприємства.</w:t>
      </w:r>
    </w:p>
    <w:p w:rsidR="00152614" w:rsidRDefault="00152614" w:rsidP="003B631C">
      <w:pPr>
        <w:ind w:right="-82" w:firstLine="540"/>
        <w:jc w:val="both"/>
        <w:rPr>
          <w:sz w:val="28"/>
          <w:szCs w:val="28"/>
        </w:rPr>
      </w:pPr>
      <w:r w:rsidRPr="00766914">
        <w:rPr>
          <w:sz w:val="28"/>
          <w:szCs w:val="28"/>
        </w:rPr>
        <w:t>Разом з тим</w:t>
      </w:r>
      <w:r>
        <w:rPr>
          <w:sz w:val="28"/>
          <w:szCs w:val="28"/>
        </w:rPr>
        <w:t xml:space="preserve">, проект розпорядження Кабінету Міністрів України              </w:t>
      </w:r>
      <w:r w:rsidRPr="00DF0C09">
        <w:rPr>
          <w:bCs/>
          <w:sz w:val="28"/>
          <w:szCs w:val="28"/>
        </w:rPr>
        <w:t>„</w:t>
      </w:r>
      <w:r>
        <w:rPr>
          <w:sz w:val="28"/>
          <w:szCs w:val="28"/>
        </w:rPr>
        <w:t>Про схвалення Концепції реформування системи управління охороною праці    в Україні та затвердження плану заходів щодо її реалізації</w:t>
      </w:r>
      <w:r>
        <w:rPr>
          <w:bCs/>
          <w:sz w:val="28"/>
          <w:szCs w:val="28"/>
        </w:rPr>
        <w:t>”</w:t>
      </w:r>
      <w:r>
        <w:rPr>
          <w:sz w:val="28"/>
          <w:szCs w:val="28"/>
        </w:rPr>
        <w:t xml:space="preserve"> (далі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проект акта) спрямований на реалізацію положень Національної стратегії</w:t>
      </w:r>
      <w:r w:rsidRPr="00437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43761F">
        <w:rPr>
          <w:sz w:val="28"/>
          <w:szCs w:val="28"/>
        </w:rPr>
        <w:t>сфері прав людини, затвердженої Указом Президента</w:t>
      </w:r>
      <w:r>
        <w:rPr>
          <w:sz w:val="28"/>
          <w:szCs w:val="28"/>
        </w:rPr>
        <w:t xml:space="preserve"> України від 25 серпня  2015 р.</w:t>
      </w:r>
      <w:r w:rsidRPr="0043761F">
        <w:rPr>
          <w:sz w:val="28"/>
          <w:szCs w:val="28"/>
        </w:rPr>
        <w:t xml:space="preserve"> № 501/2015, статті 424 Угоди про асоціацію між Україною, з однієї сторони, та Європейським Союзом, Європейським співтовариством з атомної енергії </w:t>
      </w:r>
      <w:r>
        <w:rPr>
          <w:sz w:val="28"/>
          <w:szCs w:val="28"/>
        </w:rPr>
        <w:t xml:space="preserve">              </w:t>
      </w:r>
      <w:r w:rsidRPr="0043761F">
        <w:rPr>
          <w:sz w:val="28"/>
          <w:szCs w:val="28"/>
        </w:rPr>
        <w:t>і їхніми державами</w:t>
      </w:r>
      <w:r w:rsidRPr="0043761F">
        <w:rPr>
          <w:sz w:val="28"/>
          <w:szCs w:val="28"/>
          <w:lang w:val="en-US"/>
        </w:rPr>
        <w:t> </w:t>
      </w:r>
      <w:r w:rsidRPr="0043761F">
        <w:rPr>
          <w:sz w:val="28"/>
          <w:szCs w:val="28"/>
        </w:rPr>
        <w:t>–</w:t>
      </w:r>
      <w:r w:rsidRPr="0043761F">
        <w:rPr>
          <w:sz w:val="28"/>
          <w:szCs w:val="28"/>
          <w:lang w:val="en-US"/>
        </w:rPr>
        <w:t> </w:t>
      </w:r>
      <w:r w:rsidRPr="0043761F">
        <w:rPr>
          <w:sz w:val="28"/>
          <w:szCs w:val="28"/>
        </w:rPr>
        <w:t xml:space="preserve">членами, з іншої сторони, ратифікованої Законом </w:t>
      </w:r>
      <w:r>
        <w:rPr>
          <w:sz w:val="28"/>
          <w:szCs w:val="28"/>
        </w:rPr>
        <w:t>України від 16 вересня 2014 р.</w:t>
      </w:r>
      <w:r w:rsidRPr="0043761F">
        <w:rPr>
          <w:sz w:val="28"/>
          <w:szCs w:val="28"/>
        </w:rPr>
        <w:t xml:space="preserve"> № 1678–VII, статей 2 та 3 Європейської соціальної хартії (переглянутої), ратифікованої Законом </w:t>
      </w:r>
      <w:r>
        <w:rPr>
          <w:sz w:val="28"/>
          <w:szCs w:val="28"/>
        </w:rPr>
        <w:t>України від 14 вересня 2006 р.</w:t>
      </w:r>
      <w:r w:rsidRPr="0043761F">
        <w:rPr>
          <w:sz w:val="28"/>
          <w:szCs w:val="28"/>
        </w:rPr>
        <w:t xml:space="preserve">  № 137–V, виконання пункту  12  </w:t>
      </w:r>
      <w:r w:rsidRPr="0043761F">
        <w:rPr>
          <w:bCs/>
          <w:color w:val="000000"/>
          <w:sz w:val="28"/>
          <w:szCs w:val="28"/>
          <w:shd w:val="clear" w:color="auto" w:fill="FFFFFF"/>
        </w:rPr>
        <w:t>Плану заходів щодо забезпечення виконання положень Європейської соціальної хартії (переглянутої) на 2015</w:t>
      </w:r>
      <w:r w:rsidRPr="0043761F">
        <w:rPr>
          <w:sz w:val="28"/>
          <w:szCs w:val="28"/>
        </w:rPr>
        <w:t>–</w:t>
      </w:r>
      <w:r w:rsidRPr="0043761F">
        <w:rPr>
          <w:bCs/>
          <w:color w:val="000000"/>
          <w:sz w:val="28"/>
          <w:szCs w:val="28"/>
          <w:shd w:val="clear" w:color="auto" w:fill="FFFFFF"/>
        </w:rPr>
        <w:t xml:space="preserve">2019 роки, затвердженого </w:t>
      </w:r>
      <w:r w:rsidRPr="0043761F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  <w:t>розпорядженням Кабінету Міністрів України</w:t>
      </w:r>
      <w:r w:rsidRPr="0043761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3761F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  <w:t>від 14 травня 2015 р. № 450</w:t>
      </w:r>
      <w:r>
        <w:rPr>
          <w:sz w:val="28"/>
          <w:szCs w:val="28"/>
        </w:rPr>
        <w:t>-</w:t>
      </w:r>
      <w:r w:rsidRPr="0043761F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  <w:t>р</w:t>
      </w:r>
      <w:r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437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43761F">
        <w:rPr>
          <w:sz w:val="28"/>
          <w:szCs w:val="28"/>
        </w:rPr>
        <w:t>та на</w:t>
      </w:r>
      <w:r w:rsidRPr="0043761F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виконання пункту 149 </w:t>
      </w:r>
      <w:r w:rsidRPr="0043761F">
        <w:rPr>
          <w:sz w:val="28"/>
          <w:szCs w:val="28"/>
        </w:rPr>
        <w:t xml:space="preserve">розділу І </w:t>
      </w:r>
      <w:r w:rsidRPr="0043761F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  <w:t>Плану пріоритетних дій Уряду на 2017 рік</w:t>
      </w:r>
      <w:r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43761F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затвердженого розпорядженням Кабінету Міністрів України від 03 квітня </w:t>
      </w:r>
      <w:r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43761F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  <w:t>2017 р. № 275-р</w:t>
      </w:r>
      <w:r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52614" w:rsidRPr="001F131E" w:rsidRDefault="00152614" w:rsidP="009D5582">
      <w:pPr>
        <w:ind w:right="-82" w:firstLine="540"/>
        <w:jc w:val="both"/>
        <w:rPr>
          <w:sz w:val="28"/>
          <w:szCs w:val="28"/>
        </w:rPr>
      </w:pPr>
    </w:p>
    <w:p w:rsidR="00152614" w:rsidRDefault="00152614" w:rsidP="009D5582">
      <w:pPr>
        <w:ind w:right="-82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Мета і шляхи її досягнення</w:t>
      </w:r>
    </w:p>
    <w:p w:rsidR="00152614" w:rsidRDefault="00152614" w:rsidP="009D558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акта розроблений з метою створення національної системи запобігання виробничим ризикам для забезпечення ефективної реалізації права працівників на безпечні та здорові умови праці.</w:t>
      </w:r>
    </w:p>
    <w:p w:rsidR="00152614" w:rsidRPr="006F4BEF" w:rsidRDefault="00152614" w:rsidP="009D558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Концепція реформування системи управління охороною праці в України (далі – Концепція) має визначити</w:t>
      </w:r>
      <w:r w:rsidRPr="0043761F">
        <w:rPr>
          <w:sz w:val="28"/>
          <w:szCs w:val="28"/>
        </w:rPr>
        <w:t xml:space="preserve"> ключових проблем існуючої системи управління охороною праці в Укра</w:t>
      </w:r>
      <w:r>
        <w:rPr>
          <w:sz w:val="28"/>
          <w:szCs w:val="28"/>
        </w:rPr>
        <w:t>їні та основні напрямів і шляхи їх розв’язання.</w:t>
      </w:r>
    </w:p>
    <w:p w:rsidR="00152614" w:rsidRPr="006F4BEF" w:rsidRDefault="00152614" w:rsidP="009D5582">
      <w:pPr>
        <w:widowControl w:val="0"/>
        <w:ind w:firstLine="540"/>
        <w:jc w:val="both"/>
        <w:rPr>
          <w:sz w:val="28"/>
          <w:szCs w:val="28"/>
        </w:rPr>
      </w:pPr>
      <w:r w:rsidRPr="006F4BEF">
        <w:rPr>
          <w:sz w:val="28"/>
          <w:szCs w:val="28"/>
        </w:rPr>
        <w:t xml:space="preserve">Концепція є основою для запровадження національної системи безпеки </w:t>
      </w:r>
      <w:r>
        <w:rPr>
          <w:sz w:val="28"/>
          <w:szCs w:val="28"/>
        </w:rPr>
        <w:t xml:space="preserve">    </w:t>
      </w:r>
      <w:r w:rsidRPr="006F4BEF">
        <w:rPr>
          <w:sz w:val="28"/>
          <w:szCs w:val="28"/>
        </w:rPr>
        <w:t>та гігієни праці</w:t>
      </w:r>
      <w:r w:rsidRPr="003B631C">
        <w:rPr>
          <w:sz w:val="28"/>
          <w:szCs w:val="28"/>
        </w:rPr>
        <w:t>,</w:t>
      </w:r>
      <w:r w:rsidRPr="006F4BEF">
        <w:rPr>
          <w:sz w:val="28"/>
          <w:szCs w:val="28"/>
        </w:rPr>
        <w:t xml:space="preserve"> сформованої на принципах запобігання </w:t>
      </w:r>
      <w:r w:rsidRPr="003B631C">
        <w:rPr>
          <w:sz w:val="28"/>
          <w:szCs w:val="28"/>
        </w:rPr>
        <w:t xml:space="preserve">виробничим </w:t>
      </w:r>
      <w:r w:rsidRPr="006F4BEF">
        <w:rPr>
          <w:sz w:val="28"/>
          <w:szCs w:val="28"/>
        </w:rPr>
        <w:t xml:space="preserve">ризикам </w:t>
      </w:r>
      <w:r>
        <w:rPr>
          <w:sz w:val="28"/>
          <w:szCs w:val="28"/>
        </w:rPr>
        <w:t xml:space="preserve">  </w:t>
      </w:r>
      <w:r w:rsidRPr="006F4BEF">
        <w:rPr>
          <w:sz w:val="28"/>
          <w:szCs w:val="28"/>
        </w:rPr>
        <w:t>та заохочення до створення безпечних і здорових умов праці</w:t>
      </w:r>
      <w:r>
        <w:rPr>
          <w:sz w:val="28"/>
          <w:szCs w:val="28"/>
        </w:rPr>
        <w:t>.</w:t>
      </w:r>
    </w:p>
    <w:p w:rsidR="00152614" w:rsidRPr="001F131E" w:rsidRDefault="00152614" w:rsidP="009D5582">
      <w:pPr>
        <w:ind w:right="-82" w:firstLine="540"/>
        <w:jc w:val="both"/>
        <w:rPr>
          <w:sz w:val="28"/>
          <w:szCs w:val="28"/>
        </w:rPr>
      </w:pPr>
    </w:p>
    <w:p w:rsidR="00152614" w:rsidRDefault="00152614" w:rsidP="009D5582">
      <w:pPr>
        <w:tabs>
          <w:tab w:val="num" w:pos="900"/>
        </w:tabs>
        <w:ind w:right="-82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Правові аспекти</w:t>
      </w:r>
    </w:p>
    <w:p w:rsidR="00152614" w:rsidRPr="00F922FC" w:rsidRDefault="00152614" w:rsidP="00596927">
      <w:pPr>
        <w:tabs>
          <w:tab w:val="left" w:pos="0"/>
          <w:tab w:val="num" w:pos="900"/>
        </w:tabs>
        <w:ind w:right="-8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Основними нормативно-правовими актами, що регулюють відносини          у даній сфері є: Конституція України, </w:t>
      </w:r>
      <w:r w:rsidRPr="0043761F">
        <w:rPr>
          <w:sz w:val="28"/>
          <w:szCs w:val="28"/>
        </w:rPr>
        <w:t>с</w:t>
      </w:r>
      <w:r>
        <w:rPr>
          <w:sz w:val="28"/>
          <w:szCs w:val="28"/>
        </w:rPr>
        <w:t>таття</w:t>
      </w:r>
      <w:r w:rsidRPr="0043761F">
        <w:rPr>
          <w:sz w:val="28"/>
          <w:szCs w:val="28"/>
        </w:rPr>
        <w:t xml:space="preserve"> 424 Угоди про асоціацію між Україною, з однієї сторони, та Європейським Союзом, Європейським співтовариством з атомної енергії і їхніми державами</w:t>
      </w:r>
      <w:r w:rsidRPr="0043761F">
        <w:rPr>
          <w:sz w:val="28"/>
          <w:szCs w:val="28"/>
          <w:lang w:val="en-US"/>
        </w:rPr>
        <w:t> </w:t>
      </w:r>
      <w:r w:rsidRPr="0043761F">
        <w:rPr>
          <w:sz w:val="28"/>
          <w:szCs w:val="28"/>
        </w:rPr>
        <w:t>–</w:t>
      </w:r>
      <w:r w:rsidRPr="0043761F">
        <w:rPr>
          <w:sz w:val="28"/>
          <w:szCs w:val="28"/>
          <w:lang w:val="en-US"/>
        </w:rPr>
        <w:t> </w:t>
      </w:r>
      <w:r w:rsidRPr="0043761F">
        <w:rPr>
          <w:sz w:val="28"/>
          <w:szCs w:val="28"/>
        </w:rPr>
        <w:t xml:space="preserve">членами, з іншої сторони, ратифікованої Законом </w:t>
      </w:r>
      <w:r>
        <w:rPr>
          <w:sz w:val="28"/>
          <w:szCs w:val="28"/>
        </w:rPr>
        <w:t>України від 16 вересня 2014 р.</w:t>
      </w:r>
      <w:r w:rsidRPr="0043761F">
        <w:rPr>
          <w:sz w:val="28"/>
          <w:szCs w:val="28"/>
        </w:rPr>
        <w:t xml:space="preserve"> № 1678–VII, </w:t>
      </w:r>
      <w:r>
        <w:rPr>
          <w:sz w:val="28"/>
          <w:szCs w:val="28"/>
        </w:rPr>
        <w:t>статті</w:t>
      </w:r>
      <w:r w:rsidRPr="0043761F">
        <w:rPr>
          <w:sz w:val="28"/>
          <w:szCs w:val="28"/>
        </w:rPr>
        <w:t xml:space="preserve"> 2 та 3 Європейської соціальної хартії (переглянутої), ратифікованої Законом Укра</w:t>
      </w:r>
      <w:r>
        <w:rPr>
          <w:sz w:val="28"/>
          <w:szCs w:val="28"/>
        </w:rPr>
        <w:t>їни від 14 вересня 2006 р.</w:t>
      </w:r>
      <w:r w:rsidRPr="0043761F">
        <w:rPr>
          <w:sz w:val="28"/>
          <w:szCs w:val="28"/>
        </w:rPr>
        <w:t xml:space="preserve">  № 137–V</w:t>
      </w:r>
      <w:r>
        <w:rPr>
          <w:sz w:val="28"/>
          <w:szCs w:val="28"/>
        </w:rPr>
        <w:t xml:space="preserve">, Закон України </w:t>
      </w:r>
      <w:r w:rsidRPr="00DF0C09">
        <w:rPr>
          <w:bCs/>
          <w:sz w:val="28"/>
          <w:szCs w:val="28"/>
        </w:rPr>
        <w:t>„</w:t>
      </w:r>
      <w:r>
        <w:rPr>
          <w:sz w:val="28"/>
          <w:szCs w:val="28"/>
        </w:rPr>
        <w:t>Про охорону праці</w:t>
      </w:r>
      <w:r w:rsidRPr="00DF0C09">
        <w:rPr>
          <w:bCs/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Національна стратегія</w:t>
      </w:r>
      <w:r w:rsidRPr="0043761F">
        <w:rPr>
          <w:sz w:val="28"/>
          <w:szCs w:val="28"/>
        </w:rPr>
        <w:t xml:space="preserve"> </w:t>
      </w:r>
      <w:r>
        <w:rPr>
          <w:sz w:val="28"/>
          <w:szCs w:val="28"/>
        </w:rPr>
        <w:t>у сфері прав людини, затверджена</w:t>
      </w:r>
      <w:r w:rsidRPr="0043761F">
        <w:rPr>
          <w:sz w:val="28"/>
          <w:szCs w:val="28"/>
        </w:rPr>
        <w:t xml:space="preserve"> Указом Президента</w:t>
      </w:r>
      <w:r>
        <w:rPr>
          <w:sz w:val="28"/>
          <w:szCs w:val="28"/>
        </w:rPr>
        <w:t xml:space="preserve"> України від 25 серпня 2015 р. № 501/2015,</w:t>
      </w:r>
      <w:r w:rsidRPr="0059692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Pr="0043761F">
        <w:rPr>
          <w:sz w:val="28"/>
          <w:szCs w:val="28"/>
        </w:rPr>
        <w:t xml:space="preserve">  12  </w:t>
      </w:r>
      <w:r w:rsidRPr="0043761F">
        <w:rPr>
          <w:bCs/>
          <w:color w:val="000000"/>
          <w:sz w:val="28"/>
          <w:szCs w:val="28"/>
          <w:shd w:val="clear" w:color="auto" w:fill="FFFFFF"/>
        </w:rPr>
        <w:t>Плану заходів щодо забезпечення виконання положень Європейської соціальної хартії (переглянутої) на 2015</w:t>
      </w:r>
      <w:r w:rsidRPr="0043761F">
        <w:rPr>
          <w:sz w:val="28"/>
          <w:szCs w:val="28"/>
        </w:rPr>
        <w:t>–</w:t>
      </w:r>
      <w:r w:rsidRPr="0043761F">
        <w:rPr>
          <w:bCs/>
          <w:color w:val="000000"/>
          <w:sz w:val="28"/>
          <w:szCs w:val="28"/>
          <w:shd w:val="clear" w:color="auto" w:fill="FFFFFF"/>
        </w:rPr>
        <w:t xml:space="preserve">2019 роки, затвердженого </w:t>
      </w:r>
      <w:r w:rsidRPr="0043761F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  <w:t>розпорядженням Кабінету Міністрів України</w:t>
      </w:r>
      <w:r w:rsidRPr="0043761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3761F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  <w:t>від 14 травня 2015 р. № 450</w:t>
      </w:r>
      <w:r>
        <w:rPr>
          <w:sz w:val="28"/>
          <w:szCs w:val="28"/>
        </w:rPr>
        <w:t>-</w:t>
      </w:r>
      <w:r w:rsidRPr="0043761F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  <w:t>р</w:t>
      </w:r>
      <w:r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пункт</w:t>
      </w:r>
      <w:r w:rsidRPr="0043761F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  <w:t xml:space="preserve"> 149 </w:t>
      </w:r>
      <w:r w:rsidRPr="0043761F">
        <w:rPr>
          <w:sz w:val="28"/>
          <w:szCs w:val="28"/>
        </w:rPr>
        <w:t xml:space="preserve">розділу І </w:t>
      </w:r>
      <w:r w:rsidRPr="0043761F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  <w:t>Плану пріоритетних дій Уряду на 2017 рік</w:t>
      </w:r>
      <w:r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43761F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затвердженого розпорядженням Кабінету Міністрів України від 03 квітня 2017 р. № 275-р</w:t>
      </w:r>
      <w:r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sz w:val="28"/>
          <w:szCs w:val="28"/>
        </w:rPr>
        <w:t xml:space="preserve"> постанова Кабінету Міністрів України від 11 лютого 2015 р. № 96 </w:t>
      </w:r>
      <w:r w:rsidRPr="00DF0C09">
        <w:rPr>
          <w:bCs/>
          <w:sz w:val="28"/>
          <w:szCs w:val="28"/>
        </w:rPr>
        <w:t>„</w:t>
      </w:r>
      <w:r>
        <w:rPr>
          <w:bCs/>
          <w:sz w:val="28"/>
          <w:szCs w:val="28"/>
        </w:rPr>
        <w:t>Про затвердження Положення про Державну службу України з питань праці</w:t>
      </w:r>
      <w:r w:rsidRPr="00DF0C09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.</w:t>
      </w:r>
    </w:p>
    <w:p w:rsidR="00152614" w:rsidRPr="00F851B7" w:rsidRDefault="00152614" w:rsidP="009D5582">
      <w:pPr>
        <w:ind w:right="-82" w:firstLine="540"/>
        <w:jc w:val="both"/>
        <w:rPr>
          <w:b/>
          <w:sz w:val="32"/>
          <w:szCs w:val="32"/>
        </w:rPr>
      </w:pPr>
    </w:p>
    <w:p w:rsidR="00152614" w:rsidRDefault="00152614" w:rsidP="00CD481E">
      <w:pPr>
        <w:tabs>
          <w:tab w:val="left" w:pos="0"/>
          <w:tab w:val="num" w:pos="900"/>
        </w:tabs>
        <w:ind w:right="-82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Фінансово-економічне обґрунтування</w:t>
      </w:r>
    </w:p>
    <w:p w:rsidR="00152614" w:rsidRDefault="00152614" w:rsidP="003A4D39">
      <w:pPr>
        <w:tabs>
          <w:tab w:val="left" w:pos="0"/>
          <w:tab w:val="num" w:pos="900"/>
        </w:tabs>
        <w:ind w:right="-82" w:firstLine="540"/>
        <w:jc w:val="both"/>
        <w:rPr>
          <w:rStyle w:val="rvts0"/>
          <w:b/>
          <w:sz w:val="28"/>
          <w:szCs w:val="28"/>
        </w:rPr>
      </w:pPr>
      <w:r w:rsidRPr="008D7CB3">
        <w:rPr>
          <w:rStyle w:val="rvts0"/>
          <w:sz w:val="28"/>
          <w:szCs w:val="28"/>
        </w:rPr>
        <w:t xml:space="preserve">Фінансування Концепції планується здійснювати в межах бюджетних видатків, передбачених органам державного управління охороною праці на відповідний рік, Фонду соціального страхування України, а також за рахунок міжнародної допомоги (фінансової, технічної, гуманітарної, консультативної) </w:t>
      </w:r>
      <w:r>
        <w:rPr>
          <w:rStyle w:val="rvts0"/>
          <w:sz w:val="28"/>
          <w:szCs w:val="28"/>
        </w:rPr>
        <w:t xml:space="preserve">   </w:t>
      </w:r>
      <w:r w:rsidRPr="008D7CB3">
        <w:rPr>
          <w:rStyle w:val="rvts0"/>
          <w:sz w:val="28"/>
          <w:szCs w:val="28"/>
        </w:rPr>
        <w:t>та інших джерел, не забороненим законодавством.</w:t>
      </w:r>
    </w:p>
    <w:p w:rsidR="00152614" w:rsidRPr="003A4D39" w:rsidRDefault="00152614" w:rsidP="003A4D39">
      <w:pPr>
        <w:tabs>
          <w:tab w:val="left" w:pos="0"/>
          <w:tab w:val="num" w:pos="900"/>
        </w:tabs>
        <w:ind w:right="-82" w:firstLine="540"/>
        <w:jc w:val="both"/>
        <w:rPr>
          <w:b/>
          <w:sz w:val="28"/>
          <w:szCs w:val="28"/>
        </w:rPr>
      </w:pPr>
      <w:r w:rsidRPr="008D7CB3">
        <w:rPr>
          <w:rStyle w:val="rvts0"/>
          <w:sz w:val="28"/>
          <w:szCs w:val="28"/>
        </w:rPr>
        <w:t xml:space="preserve">Обсяг матеріально-технічних і трудових ресурсів, необхідних для реалізації Концепції визначатиметься під час розроблення відповідних завдань </w:t>
      </w:r>
      <w:r>
        <w:rPr>
          <w:rStyle w:val="rvts0"/>
          <w:sz w:val="28"/>
          <w:szCs w:val="28"/>
        </w:rPr>
        <w:t xml:space="preserve">  </w:t>
      </w:r>
      <w:r w:rsidRPr="008D7CB3">
        <w:rPr>
          <w:rStyle w:val="rvts0"/>
          <w:sz w:val="28"/>
          <w:szCs w:val="28"/>
        </w:rPr>
        <w:t>і заходів та уточнюється щороку з урахуванням можливостей державного бюджету України</w:t>
      </w:r>
      <w:bookmarkStart w:id="1" w:name="n5"/>
      <w:bookmarkEnd w:id="1"/>
      <w:r w:rsidRPr="008D7CB3">
        <w:rPr>
          <w:rStyle w:val="rvts0"/>
          <w:sz w:val="28"/>
          <w:szCs w:val="28"/>
        </w:rPr>
        <w:t>.</w:t>
      </w:r>
    </w:p>
    <w:p w:rsidR="00152614" w:rsidRPr="00F851B7" w:rsidRDefault="00152614" w:rsidP="009D5582">
      <w:pPr>
        <w:ind w:right="-82" w:firstLine="540"/>
        <w:jc w:val="both"/>
        <w:rPr>
          <w:b/>
          <w:sz w:val="32"/>
          <w:szCs w:val="32"/>
        </w:rPr>
      </w:pPr>
    </w:p>
    <w:p w:rsidR="00152614" w:rsidRDefault="00152614" w:rsidP="009D5582">
      <w:pPr>
        <w:tabs>
          <w:tab w:val="left" w:pos="0"/>
          <w:tab w:val="num" w:pos="900"/>
        </w:tabs>
        <w:ind w:right="-82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Позиція заінтересованих органів </w:t>
      </w:r>
    </w:p>
    <w:p w:rsidR="00152614" w:rsidRDefault="00152614" w:rsidP="009D5582">
      <w:pPr>
        <w:ind w:right="-8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акта потребує погодження з Міністерством охорони здоров’я України, Міністерство освіти і науки України, Міністерство внутрішніх справ України, Міністерство оборони України, Міністерством фінансів України, Міністерством економічного розвитку і торгівлі України, Міністерством соціальної політики України</w:t>
      </w:r>
      <w:r w:rsidR="001F131E">
        <w:rPr>
          <w:sz w:val="28"/>
          <w:szCs w:val="28"/>
        </w:rPr>
        <w:t>, Державною службою України з надзвичайних ситуацій, Державною інспекцією ядерного регулювання України, Фондом соціального страхування України</w:t>
      </w:r>
      <w:r>
        <w:rPr>
          <w:sz w:val="28"/>
          <w:szCs w:val="28"/>
        </w:rPr>
        <w:t xml:space="preserve"> та проведення правової експертизи у Міністерстві юстиції України.</w:t>
      </w:r>
    </w:p>
    <w:p w:rsidR="00152614" w:rsidRPr="00F851B7" w:rsidRDefault="00152614" w:rsidP="009D5582">
      <w:pPr>
        <w:ind w:right="-82" w:firstLine="540"/>
        <w:jc w:val="both"/>
        <w:rPr>
          <w:sz w:val="32"/>
          <w:szCs w:val="32"/>
        </w:rPr>
      </w:pPr>
    </w:p>
    <w:p w:rsidR="00152614" w:rsidRDefault="00152614" w:rsidP="009D5582">
      <w:pPr>
        <w:tabs>
          <w:tab w:val="left" w:pos="0"/>
          <w:tab w:val="num" w:pos="900"/>
        </w:tabs>
        <w:ind w:right="-82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Регіональний аспект</w:t>
      </w:r>
    </w:p>
    <w:p w:rsidR="00152614" w:rsidRDefault="00152614" w:rsidP="009D5582">
      <w:pPr>
        <w:tabs>
          <w:tab w:val="left" w:pos="0"/>
          <w:tab w:val="num" w:pos="900"/>
        </w:tabs>
        <w:ind w:right="-8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акта </w:t>
      </w:r>
      <w:r w:rsidRPr="00DD26EC">
        <w:rPr>
          <w:sz w:val="28"/>
          <w:szCs w:val="28"/>
        </w:rPr>
        <w:t>не</w:t>
      </w:r>
      <w:r>
        <w:rPr>
          <w:sz w:val="28"/>
          <w:szCs w:val="28"/>
        </w:rPr>
        <w:t xml:space="preserve"> стосується питання розвитку адміністративно</w:t>
      </w:r>
      <w:r>
        <w:rPr>
          <w:bCs/>
          <w:sz w:val="28"/>
          <w:szCs w:val="28"/>
        </w:rPr>
        <w:t>-</w:t>
      </w:r>
      <w:r>
        <w:rPr>
          <w:sz w:val="28"/>
          <w:szCs w:val="28"/>
        </w:rPr>
        <w:t>територіальних одиниць.</w:t>
      </w:r>
    </w:p>
    <w:p w:rsidR="00152614" w:rsidRPr="00F851B7" w:rsidRDefault="00152614" w:rsidP="009D5582">
      <w:pPr>
        <w:tabs>
          <w:tab w:val="left" w:pos="0"/>
          <w:tab w:val="num" w:pos="900"/>
        </w:tabs>
        <w:ind w:right="-82" w:firstLine="540"/>
        <w:jc w:val="both"/>
        <w:rPr>
          <w:sz w:val="32"/>
          <w:szCs w:val="32"/>
        </w:rPr>
      </w:pPr>
    </w:p>
    <w:p w:rsidR="00152614" w:rsidRDefault="00152614" w:rsidP="009D5582">
      <w:pPr>
        <w:tabs>
          <w:tab w:val="left" w:pos="0"/>
          <w:tab w:val="num" w:pos="900"/>
        </w:tabs>
        <w:ind w:right="-82" w:firstLine="540"/>
        <w:jc w:val="both"/>
        <w:rPr>
          <w:b/>
          <w:bCs/>
          <w:sz w:val="28"/>
          <w:szCs w:val="28"/>
        </w:rPr>
      </w:pPr>
      <w:r w:rsidRPr="0013798E">
        <w:rPr>
          <w:b/>
          <w:bCs/>
          <w:sz w:val="28"/>
          <w:szCs w:val="28"/>
        </w:rPr>
        <w:t>6¹. Запобігання дискримінації</w:t>
      </w:r>
    </w:p>
    <w:p w:rsidR="00152614" w:rsidRDefault="00152614" w:rsidP="009D5582">
      <w:pPr>
        <w:tabs>
          <w:tab w:val="left" w:pos="0"/>
          <w:tab w:val="num" w:pos="900"/>
        </w:tabs>
        <w:ind w:right="-82" w:firstLine="540"/>
        <w:jc w:val="both"/>
        <w:rPr>
          <w:sz w:val="28"/>
          <w:szCs w:val="28"/>
        </w:rPr>
      </w:pPr>
      <w:r>
        <w:rPr>
          <w:sz w:val="28"/>
          <w:szCs w:val="28"/>
        </w:rPr>
        <w:t>У проекті акта відсутні положення, що містять ознаки дискримінації.</w:t>
      </w:r>
    </w:p>
    <w:p w:rsidR="00152614" w:rsidRPr="00F851B7" w:rsidRDefault="00152614" w:rsidP="009D5582">
      <w:pPr>
        <w:tabs>
          <w:tab w:val="left" w:pos="0"/>
          <w:tab w:val="num" w:pos="900"/>
        </w:tabs>
        <w:ind w:right="-82" w:firstLine="540"/>
        <w:jc w:val="both"/>
        <w:rPr>
          <w:sz w:val="32"/>
          <w:szCs w:val="32"/>
        </w:rPr>
      </w:pPr>
    </w:p>
    <w:p w:rsidR="00152614" w:rsidRDefault="00152614" w:rsidP="009D5582">
      <w:pPr>
        <w:tabs>
          <w:tab w:val="left" w:pos="0"/>
          <w:tab w:val="num" w:pos="900"/>
        </w:tabs>
        <w:ind w:right="-82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Запобігання корупції</w:t>
      </w:r>
    </w:p>
    <w:p w:rsidR="00152614" w:rsidRDefault="00152614" w:rsidP="001F131E">
      <w:pPr>
        <w:widowControl w:val="0"/>
        <w:tabs>
          <w:tab w:val="left" w:pos="0"/>
          <w:tab w:val="num" w:pos="900"/>
        </w:tabs>
        <w:ind w:right="-79" w:firstLine="539"/>
        <w:jc w:val="both"/>
        <w:rPr>
          <w:sz w:val="28"/>
          <w:szCs w:val="28"/>
        </w:rPr>
      </w:pPr>
      <w:r>
        <w:rPr>
          <w:sz w:val="28"/>
          <w:szCs w:val="28"/>
        </w:rPr>
        <w:t>У проекті акта відсутні правила і процедури, які можуть містити ризики вчинення корупційних правопорушень. У зв’язку з цим, його громадська антикорупційна експертиза не проводилась.</w:t>
      </w:r>
    </w:p>
    <w:p w:rsidR="00152614" w:rsidRDefault="00152614" w:rsidP="009D5582">
      <w:pPr>
        <w:tabs>
          <w:tab w:val="left" w:pos="0"/>
          <w:tab w:val="num" w:pos="900"/>
        </w:tabs>
        <w:ind w:right="-82" w:firstLine="540"/>
        <w:jc w:val="both"/>
        <w:rPr>
          <w:sz w:val="28"/>
          <w:szCs w:val="28"/>
        </w:rPr>
      </w:pPr>
    </w:p>
    <w:p w:rsidR="00152614" w:rsidRDefault="00152614" w:rsidP="009D5582">
      <w:pPr>
        <w:tabs>
          <w:tab w:val="left" w:pos="0"/>
          <w:tab w:val="num" w:pos="900"/>
        </w:tabs>
        <w:ind w:right="-82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Громадське обговорення</w:t>
      </w:r>
    </w:p>
    <w:p w:rsidR="00152614" w:rsidRDefault="00152614" w:rsidP="009D5582">
      <w:pPr>
        <w:tabs>
          <w:tab w:val="left" w:pos="0"/>
          <w:tab w:val="num" w:pos="900"/>
        </w:tabs>
        <w:ind w:right="-8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акта розміщено на офіційному сайті Державної служби України </w:t>
      </w:r>
      <w:r w:rsidRPr="00B244CD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>з питань праці (</w:t>
      </w:r>
      <w:r w:rsidRPr="00F922FC">
        <w:rPr>
          <w:sz w:val="28"/>
          <w:szCs w:val="28"/>
        </w:rPr>
        <w:t>www.</w:t>
      </w:r>
      <w:r w:rsidRPr="00F922FC">
        <w:rPr>
          <w:rStyle w:val="apple-converted-space"/>
          <w:sz w:val="13"/>
          <w:szCs w:val="13"/>
        </w:rPr>
        <w:t> </w:t>
      </w:r>
      <w:r w:rsidRPr="00F922FC">
        <w:rPr>
          <w:sz w:val="28"/>
          <w:szCs w:val="28"/>
        </w:rPr>
        <w:t>d</w:t>
      </w:r>
      <w:r w:rsidRPr="00F922FC">
        <w:rPr>
          <w:sz w:val="28"/>
          <w:szCs w:val="28"/>
          <w:lang w:val="en-US"/>
        </w:rPr>
        <w:t>s</w:t>
      </w:r>
      <w:hyperlink r:id="rId6" w:tgtFrame="_blank" w:history="1">
        <w:r w:rsidRPr="00F922FC">
          <w:rPr>
            <w:rStyle w:val="a3"/>
            <w:color w:val="auto"/>
            <w:sz w:val="28"/>
            <w:szCs w:val="28"/>
            <w:u w:val="none"/>
            <w:lang w:val="en-US"/>
          </w:rPr>
          <w:t>p</w:t>
        </w:r>
        <w:r w:rsidRPr="00F922FC">
          <w:rPr>
            <w:rStyle w:val="a3"/>
            <w:color w:val="auto"/>
            <w:sz w:val="28"/>
            <w:szCs w:val="28"/>
            <w:u w:val="none"/>
          </w:rPr>
          <w:t>.</w:t>
        </w:r>
        <w:r w:rsidRPr="00F922FC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Pr="00F922FC">
          <w:rPr>
            <w:rStyle w:val="a3"/>
            <w:color w:val="auto"/>
            <w:sz w:val="28"/>
            <w:szCs w:val="28"/>
            <w:u w:val="none"/>
          </w:rPr>
          <w:t>.</w:t>
        </w:r>
        <w:r w:rsidRPr="00F922FC">
          <w:rPr>
            <w:rStyle w:val="a3"/>
            <w:color w:val="auto"/>
            <w:sz w:val="28"/>
            <w:szCs w:val="28"/>
            <w:u w:val="none"/>
            <w:lang w:val="en-US"/>
          </w:rPr>
          <w:t>ua</w:t>
        </w:r>
      </w:hyperlink>
      <w:r w:rsidRPr="007E5B2E">
        <w:rPr>
          <w:color w:val="0000FF"/>
          <w:sz w:val="28"/>
          <w:szCs w:val="28"/>
          <w:lang w:val="ru-RU"/>
        </w:rPr>
        <w:t>)</w:t>
      </w:r>
      <w:r>
        <w:rPr>
          <w:sz w:val="28"/>
          <w:szCs w:val="28"/>
        </w:rPr>
        <w:t>.</w:t>
      </w:r>
    </w:p>
    <w:p w:rsidR="00152614" w:rsidRPr="00961301" w:rsidRDefault="00152614" w:rsidP="009D5582">
      <w:pPr>
        <w:ind w:right="-82" w:firstLine="540"/>
        <w:jc w:val="both"/>
        <w:rPr>
          <w:sz w:val="32"/>
          <w:szCs w:val="32"/>
        </w:rPr>
      </w:pPr>
    </w:p>
    <w:p w:rsidR="00152614" w:rsidRDefault="00152614" w:rsidP="009D5582">
      <w:pPr>
        <w:tabs>
          <w:tab w:val="left" w:pos="0"/>
          <w:tab w:val="num" w:pos="900"/>
        </w:tabs>
        <w:ind w:right="-82" w:firstLine="540"/>
        <w:jc w:val="both"/>
        <w:rPr>
          <w:rStyle w:val="rvts9"/>
          <w:b/>
          <w:sz w:val="28"/>
          <w:szCs w:val="28"/>
        </w:rPr>
      </w:pPr>
      <w:r>
        <w:rPr>
          <w:b/>
          <w:sz w:val="28"/>
          <w:szCs w:val="28"/>
        </w:rPr>
        <w:t xml:space="preserve">8¹. </w:t>
      </w:r>
      <w:r w:rsidRPr="00961301">
        <w:rPr>
          <w:rStyle w:val="rvts9"/>
          <w:b/>
          <w:sz w:val="28"/>
          <w:szCs w:val="28"/>
        </w:rPr>
        <w:t>Розгляд Науковим комітетом Національної ради України з питань розвитку науки і технологій</w:t>
      </w:r>
    </w:p>
    <w:p w:rsidR="00152614" w:rsidRDefault="00152614" w:rsidP="009D5582">
      <w:pPr>
        <w:tabs>
          <w:tab w:val="left" w:pos="0"/>
          <w:tab w:val="num" w:pos="900"/>
        </w:tabs>
        <w:ind w:right="-8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акта не стосується сфери наукової та науково-технічної діяльності.</w:t>
      </w:r>
    </w:p>
    <w:p w:rsidR="00152614" w:rsidRPr="00961301" w:rsidRDefault="00152614" w:rsidP="009D5582">
      <w:pPr>
        <w:tabs>
          <w:tab w:val="left" w:pos="0"/>
          <w:tab w:val="num" w:pos="900"/>
        </w:tabs>
        <w:ind w:right="-82" w:firstLine="540"/>
        <w:jc w:val="both"/>
        <w:rPr>
          <w:b/>
          <w:sz w:val="32"/>
          <w:szCs w:val="32"/>
        </w:rPr>
      </w:pPr>
    </w:p>
    <w:p w:rsidR="00152614" w:rsidRDefault="00152614" w:rsidP="009D5582">
      <w:pPr>
        <w:tabs>
          <w:tab w:val="left" w:pos="0"/>
          <w:tab w:val="num" w:pos="900"/>
        </w:tabs>
        <w:ind w:right="-82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Позиція соціальних партнерів</w:t>
      </w:r>
    </w:p>
    <w:p w:rsidR="00152614" w:rsidRDefault="00152614" w:rsidP="009D5582">
      <w:pPr>
        <w:widowControl w:val="0"/>
        <w:tabs>
          <w:tab w:val="left" w:pos="0"/>
          <w:tab w:val="num" w:pos="900"/>
        </w:tabs>
        <w:ind w:right="-82"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Проект акта потребує погодження Спільним представницьким</w:t>
      </w:r>
      <w:r w:rsidRPr="00E73C30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ом сторони роботодавців </w:t>
      </w:r>
      <w:r w:rsidRPr="00E73C30">
        <w:rPr>
          <w:sz w:val="28"/>
          <w:szCs w:val="28"/>
        </w:rPr>
        <w:t>на національному рівні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Спільним представницький</w:t>
      </w:r>
      <w:r w:rsidRPr="00E73C30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E73C30">
        <w:rPr>
          <w:sz w:val="28"/>
          <w:szCs w:val="28"/>
        </w:rPr>
        <w:t xml:space="preserve"> репрезентативних всеу</w:t>
      </w:r>
      <w:r>
        <w:rPr>
          <w:sz w:val="28"/>
          <w:szCs w:val="28"/>
        </w:rPr>
        <w:t xml:space="preserve">країнських об’єднань профспілок </w:t>
      </w:r>
      <w:r w:rsidRPr="00E73C30">
        <w:rPr>
          <w:sz w:val="28"/>
          <w:szCs w:val="28"/>
        </w:rPr>
        <w:t>на національному</w:t>
      </w:r>
      <w:r>
        <w:rPr>
          <w:sz w:val="28"/>
          <w:szCs w:val="28"/>
        </w:rPr>
        <w:t xml:space="preserve"> рівні</w:t>
      </w:r>
      <w:r w:rsidRPr="00BE0A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та Конфедерацією роботодавців України.</w:t>
      </w:r>
    </w:p>
    <w:p w:rsidR="00152614" w:rsidRPr="001014B3" w:rsidRDefault="00152614" w:rsidP="009D5582">
      <w:pPr>
        <w:widowControl w:val="0"/>
        <w:tabs>
          <w:tab w:val="left" w:pos="0"/>
          <w:tab w:val="num" w:pos="900"/>
        </w:tabs>
        <w:ind w:right="-82" w:firstLine="539"/>
        <w:jc w:val="both"/>
        <w:rPr>
          <w:b/>
          <w:sz w:val="28"/>
          <w:szCs w:val="28"/>
        </w:rPr>
      </w:pPr>
      <w:r w:rsidRPr="001014B3">
        <w:rPr>
          <w:bCs/>
          <w:sz w:val="28"/>
          <w:szCs w:val="28"/>
        </w:rPr>
        <w:t>Проект акта не стосується прав осіб з інвалідністю і не потребує погодження громадськими організаціями осіб з інвалідністю та їхніми спілками.</w:t>
      </w:r>
    </w:p>
    <w:p w:rsidR="00152614" w:rsidRPr="00961301" w:rsidRDefault="00152614" w:rsidP="009D5582">
      <w:pPr>
        <w:ind w:right="-82" w:firstLine="540"/>
        <w:jc w:val="both"/>
        <w:rPr>
          <w:sz w:val="32"/>
          <w:szCs w:val="32"/>
        </w:rPr>
      </w:pPr>
    </w:p>
    <w:p w:rsidR="00152614" w:rsidRDefault="00152614" w:rsidP="009D5582">
      <w:pPr>
        <w:tabs>
          <w:tab w:val="left" w:pos="0"/>
          <w:tab w:val="num" w:pos="900"/>
        </w:tabs>
        <w:ind w:right="-82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Оцінка регуляторного впливу</w:t>
      </w:r>
    </w:p>
    <w:p w:rsidR="00152614" w:rsidRDefault="00152614" w:rsidP="009D5582">
      <w:pPr>
        <w:tabs>
          <w:tab w:val="left" w:pos="0"/>
          <w:tab w:val="num" w:pos="900"/>
        </w:tabs>
        <w:ind w:right="-8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акта не є регуляторним.</w:t>
      </w:r>
    </w:p>
    <w:p w:rsidR="00152614" w:rsidRPr="00961301" w:rsidRDefault="00152614" w:rsidP="009D5582">
      <w:pPr>
        <w:tabs>
          <w:tab w:val="left" w:pos="0"/>
          <w:tab w:val="num" w:pos="900"/>
        </w:tabs>
        <w:ind w:right="-82" w:firstLine="540"/>
        <w:jc w:val="both"/>
        <w:rPr>
          <w:sz w:val="28"/>
          <w:szCs w:val="28"/>
        </w:rPr>
      </w:pPr>
    </w:p>
    <w:p w:rsidR="00152614" w:rsidRDefault="00152614" w:rsidP="009D5582">
      <w:pPr>
        <w:tabs>
          <w:tab w:val="num" w:pos="900"/>
        </w:tabs>
        <w:ind w:right="-82" w:firstLine="540"/>
        <w:jc w:val="both"/>
        <w:rPr>
          <w:b/>
          <w:bCs/>
          <w:sz w:val="28"/>
          <w:szCs w:val="28"/>
        </w:rPr>
      </w:pPr>
      <w:r w:rsidRPr="004F6DD3">
        <w:rPr>
          <w:b/>
          <w:bCs/>
          <w:sz w:val="28"/>
          <w:szCs w:val="28"/>
        </w:rPr>
        <w:t>10¹. Вплив реалізації акта на ринок праці</w:t>
      </w:r>
    </w:p>
    <w:p w:rsidR="00152614" w:rsidRDefault="00152614" w:rsidP="009D5582">
      <w:pPr>
        <w:tabs>
          <w:tab w:val="left" w:pos="0"/>
        </w:tabs>
        <w:ind w:right="-8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Прийняття проекту акта не впливатиме на ринок праці.</w:t>
      </w:r>
    </w:p>
    <w:p w:rsidR="00152614" w:rsidRPr="00961301" w:rsidRDefault="00152614" w:rsidP="009D5582">
      <w:pPr>
        <w:tabs>
          <w:tab w:val="left" w:pos="0"/>
        </w:tabs>
        <w:ind w:right="-82" w:firstLine="540"/>
        <w:jc w:val="both"/>
        <w:rPr>
          <w:sz w:val="32"/>
          <w:szCs w:val="32"/>
        </w:rPr>
      </w:pPr>
    </w:p>
    <w:p w:rsidR="00152614" w:rsidRDefault="00152614" w:rsidP="009D5582">
      <w:pPr>
        <w:tabs>
          <w:tab w:val="left" w:pos="0"/>
        </w:tabs>
        <w:ind w:right="-82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Прогноз результатів</w:t>
      </w:r>
    </w:p>
    <w:p w:rsidR="00152614" w:rsidRDefault="00152614" w:rsidP="001A4B6D">
      <w:pPr>
        <w:tabs>
          <w:tab w:val="left" w:pos="0"/>
        </w:tabs>
        <w:ind w:right="-8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Прийняття проекту акта сприятиме:</w:t>
      </w:r>
    </w:p>
    <w:p w:rsidR="00152614" w:rsidRDefault="00152614" w:rsidP="001A4B6D">
      <w:pPr>
        <w:tabs>
          <w:tab w:val="left" w:pos="0"/>
        </w:tabs>
        <w:ind w:right="-82" w:firstLine="540"/>
        <w:jc w:val="both"/>
        <w:rPr>
          <w:sz w:val="28"/>
          <w:szCs w:val="28"/>
        </w:rPr>
      </w:pPr>
      <w:r w:rsidRPr="00F873E1">
        <w:rPr>
          <w:sz w:val="28"/>
          <w:szCs w:val="28"/>
        </w:rPr>
        <w:t xml:space="preserve">підвищенню рівня захисту життя та здоров’я працівників; </w:t>
      </w:r>
    </w:p>
    <w:p w:rsidR="00152614" w:rsidRPr="001A4B6D" w:rsidRDefault="00152614" w:rsidP="001A4B6D">
      <w:pPr>
        <w:tabs>
          <w:tab w:val="left" w:pos="0"/>
        </w:tabs>
        <w:ind w:right="-82" w:firstLine="540"/>
        <w:jc w:val="both"/>
        <w:rPr>
          <w:sz w:val="28"/>
          <w:szCs w:val="28"/>
        </w:rPr>
      </w:pPr>
      <w:r w:rsidRPr="001A4B6D">
        <w:rPr>
          <w:sz w:val="28"/>
          <w:szCs w:val="28"/>
        </w:rPr>
        <w:t>зменшенню рівня та частоти виробничого травматизму та професійних захворювань;</w:t>
      </w:r>
    </w:p>
    <w:p w:rsidR="00152614" w:rsidRPr="001A4B6D" w:rsidRDefault="00152614" w:rsidP="001A4B6D">
      <w:pPr>
        <w:tabs>
          <w:tab w:val="left" w:pos="0"/>
        </w:tabs>
        <w:ind w:right="-82" w:firstLine="540"/>
        <w:jc w:val="both"/>
        <w:rPr>
          <w:sz w:val="28"/>
          <w:szCs w:val="28"/>
        </w:rPr>
      </w:pPr>
      <w:r w:rsidRPr="001A4B6D">
        <w:rPr>
          <w:sz w:val="28"/>
          <w:szCs w:val="28"/>
        </w:rPr>
        <w:t>формуванню національної культури безпеки та гігієни праці;</w:t>
      </w:r>
    </w:p>
    <w:p w:rsidR="00152614" w:rsidRPr="001A4B6D" w:rsidRDefault="00152614" w:rsidP="001A4B6D">
      <w:pPr>
        <w:tabs>
          <w:tab w:val="left" w:pos="0"/>
        </w:tabs>
        <w:ind w:right="-82" w:firstLine="540"/>
        <w:jc w:val="both"/>
        <w:rPr>
          <w:sz w:val="28"/>
          <w:szCs w:val="28"/>
        </w:rPr>
      </w:pPr>
      <w:r w:rsidRPr="001A4B6D">
        <w:rPr>
          <w:sz w:val="28"/>
          <w:szCs w:val="28"/>
        </w:rPr>
        <w:t>підвищення ефективності діяльності інспекції праці;</w:t>
      </w:r>
    </w:p>
    <w:p w:rsidR="00152614" w:rsidRPr="001A4B6D" w:rsidRDefault="00152614" w:rsidP="001A4B6D">
      <w:pPr>
        <w:tabs>
          <w:tab w:val="left" w:pos="0"/>
        </w:tabs>
        <w:ind w:right="-82" w:firstLine="540"/>
        <w:jc w:val="both"/>
        <w:rPr>
          <w:sz w:val="28"/>
          <w:szCs w:val="28"/>
        </w:rPr>
      </w:pPr>
      <w:r w:rsidRPr="001A4B6D">
        <w:rPr>
          <w:sz w:val="28"/>
          <w:szCs w:val="28"/>
        </w:rPr>
        <w:t xml:space="preserve">запровадженню ефективної системи реєстрації, повідомлення </w:t>
      </w:r>
      <w:r>
        <w:rPr>
          <w:sz w:val="28"/>
          <w:szCs w:val="28"/>
        </w:rPr>
        <w:t xml:space="preserve">                         </w:t>
      </w:r>
      <w:r w:rsidRPr="001A4B6D">
        <w:rPr>
          <w:sz w:val="28"/>
          <w:szCs w:val="28"/>
        </w:rPr>
        <w:t>і розслідування нещасних випадків на виробництві та професійних захворювань;</w:t>
      </w:r>
    </w:p>
    <w:p w:rsidR="00152614" w:rsidRPr="001A4B6D" w:rsidRDefault="00152614" w:rsidP="001A4B6D">
      <w:pPr>
        <w:tabs>
          <w:tab w:val="left" w:pos="0"/>
        </w:tabs>
        <w:ind w:right="-82" w:firstLine="540"/>
        <w:jc w:val="both"/>
        <w:rPr>
          <w:sz w:val="28"/>
          <w:szCs w:val="28"/>
        </w:rPr>
      </w:pPr>
      <w:r w:rsidRPr="001A4B6D">
        <w:rPr>
          <w:sz w:val="28"/>
          <w:szCs w:val="28"/>
        </w:rPr>
        <w:t>підвищенню відповідальності роботодавців за створення належних, безпечних і здорових для працівників умов праці та виробничого середовища;</w:t>
      </w:r>
    </w:p>
    <w:p w:rsidR="00152614" w:rsidRPr="001A4B6D" w:rsidRDefault="00152614" w:rsidP="001A4B6D">
      <w:pPr>
        <w:tabs>
          <w:tab w:val="left" w:pos="0"/>
        </w:tabs>
        <w:ind w:right="-82" w:firstLine="540"/>
        <w:jc w:val="both"/>
        <w:rPr>
          <w:sz w:val="28"/>
          <w:szCs w:val="28"/>
        </w:rPr>
      </w:pPr>
      <w:r w:rsidRPr="001A4B6D">
        <w:rPr>
          <w:sz w:val="28"/>
          <w:szCs w:val="28"/>
        </w:rPr>
        <w:t>спрощенню законодавства щодо безпеки та гігієни праці та зменшенню адміністративного і регуляторного навантаження на роботодавця;</w:t>
      </w:r>
    </w:p>
    <w:p w:rsidR="00152614" w:rsidRDefault="00152614" w:rsidP="001A4B6D">
      <w:pPr>
        <w:tabs>
          <w:tab w:val="left" w:pos="0"/>
        </w:tabs>
        <w:ind w:right="-82" w:firstLine="540"/>
        <w:jc w:val="both"/>
        <w:rPr>
          <w:sz w:val="28"/>
          <w:szCs w:val="28"/>
        </w:rPr>
      </w:pPr>
      <w:r w:rsidRPr="00F873E1">
        <w:rPr>
          <w:sz w:val="28"/>
          <w:szCs w:val="28"/>
        </w:rPr>
        <w:t>впровадженню механізмів та економічних стимулів із метою</w:t>
      </w:r>
      <w:r>
        <w:rPr>
          <w:sz w:val="28"/>
          <w:szCs w:val="28"/>
        </w:rPr>
        <w:t xml:space="preserve"> активізації поліпшення умов безпеки та гігієни праці</w:t>
      </w:r>
      <w:r w:rsidRPr="00F873E1">
        <w:rPr>
          <w:sz w:val="28"/>
          <w:szCs w:val="28"/>
        </w:rPr>
        <w:t xml:space="preserve"> для працівників;</w:t>
      </w:r>
    </w:p>
    <w:p w:rsidR="00152614" w:rsidRDefault="00152614" w:rsidP="001A4B6D">
      <w:pPr>
        <w:tabs>
          <w:tab w:val="left" w:pos="0"/>
        </w:tabs>
        <w:ind w:right="-82" w:firstLine="540"/>
        <w:jc w:val="both"/>
        <w:rPr>
          <w:sz w:val="28"/>
          <w:szCs w:val="28"/>
        </w:rPr>
      </w:pPr>
      <w:r w:rsidRPr="00F873E1">
        <w:rPr>
          <w:sz w:val="28"/>
          <w:szCs w:val="28"/>
        </w:rPr>
        <w:t>посиленню чесної конкуренції, розширення доступу українських суб’єктів господарювання до міжнародного ринку та підвищення їхньої конкурентоспроможності на цьому ринку;</w:t>
      </w:r>
    </w:p>
    <w:p w:rsidR="00152614" w:rsidRDefault="00152614" w:rsidP="001A4B6D">
      <w:pPr>
        <w:tabs>
          <w:tab w:val="left" w:pos="0"/>
        </w:tabs>
        <w:ind w:right="-82" w:firstLine="540"/>
        <w:jc w:val="both"/>
        <w:rPr>
          <w:sz w:val="28"/>
          <w:szCs w:val="28"/>
        </w:rPr>
      </w:pPr>
      <w:r w:rsidRPr="00F873E1">
        <w:rPr>
          <w:sz w:val="28"/>
          <w:szCs w:val="28"/>
        </w:rPr>
        <w:t>покращенню інвестиційного клімату в Україні;</w:t>
      </w:r>
    </w:p>
    <w:p w:rsidR="00152614" w:rsidRPr="00F873E1" w:rsidRDefault="00152614" w:rsidP="001F131E">
      <w:pPr>
        <w:widowControl w:val="0"/>
        <w:tabs>
          <w:tab w:val="left" w:pos="0"/>
        </w:tabs>
        <w:ind w:right="-79"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поступовій</w:t>
      </w:r>
      <w:r w:rsidRPr="00F873E1">
        <w:rPr>
          <w:sz w:val="28"/>
          <w:szCs w:val="28"/>
        </w:rPr>
        <w:t xml:space="preserve"> імплементації норм Європейського Союзу в національне законодавство;</w:t>
      </w:r>
    </w:p>
    <w:p w:rsidR="00152614" w:rsidRPr="00F873E1" w:rsidRDefault="00152614" w:rsidP="00F873E1">
      <w:pPr>
        <w:widowControl w:val="0"/>
        <w:tabs>
          <w:tab w:val="left" w:pos="0"/>
        </w:tabs>
        <w:ind w:right="-79"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забезпеченню</w:t>
      </w:r>
      <w:r w:rsidRPr="00F873E1">
        <w:rPr>
          <w:sz w:val="28"/>
          <w:szCs w:val="28"/>
        </w:rPr>
        <w:t xml:space="preserve"> своєчасне і ефективне виконання положень Угоди , особливо положень статті 419 і статей 420-421 </w:t>
      </w:r>
      <w:r>
        <w:rPr>
          <w:sz w:val="28"/>
          <w:szCs w:val="28"/>
        </w:rPr>
        <w:t>глави 21, та положень Додатку Х</w:t>
      </w:r>
      <w:r>
        <w:rPr>
          <w:sz w:val="28"/>
          <w:szCs w:val="28"/>
          <w:lang w:val="en-US"/>
        </w:rPr>
        <w:t>L</w:t>
      </w:r>
      <w:r w:rsidRPr="00F87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F873E1">
        <w:rPr>
          <w:sz w:val="28"/>
          <w:szCs w:val="28"/>
        </w:rPr>
        <w:t>до Глави 21.</w:t>
      </w:r>
    </w:p>
    <w:p w:rsidR="00152614" w:rsidRPr="00953B49" w:rsidRDefault="00152614" w:rsidP="008A75EB">
      <w:pPr>
        <w:widowControl w:val="0"/>
        <w:tabs>
          <w:tab w:val="left" w:pos="0"/>
        </w:tabs>
        <w:ind w:right="-79"/>
        <w:jc w:val="both"/>
        <w:rPr>
          <w:sz w:val="28"/>
          <w:szCs w:val="28"/>
        </w:rPr>
      </w:pPr>
    </w:p>
    <w:p w:rsidR="00152614" w:rsidRPr="00953B49" w:rsidRDefault="00152614" w:rsidP="008A75EB">
      <w:pPr>
        <w:widowControl w:val="0"/>
        <w:tabs>
          <w:tab w:val="left" w:pos="0"/>
        </w:tabs>
        <w:ind w:right="-79"/>
        <w:jc w:val="both"/>
        <w:rPr>
          <w:sz w:val="28"/>
          <w:szCs w:val="28"/>
        </w:rPr>
      </w:pPr>
    </w:p>
    <w:p w:rsidR="00152614" w:rsidRPr="00953B49" w:rsidRDefault="00152614" w:rsidP="008A75EB">
      <w:pPr>
        <w:widowControl w:val="0"/>
        <w:tabs>
          <w:tab w:val="left" w:pos="0"/>
        </w:tabs>
        <w:ind w:right="-79"/>
        <w:jc w:val="both"/>
        <w:rPr>
          <w:sz w:val="28"/>
          <w:szCs w:val="28"/>
        </w:rPr>
      </w:pPr>
    </w:p>
    <w:p w:rsidR="00152614" w:rsidRDefault="00152614" w:rsidP="00A81E22">
      <w:pPr>
        <w:widowControl w:val="0"/>
        <w:tabs>
          <w:tab w:val="left" w:pos="0"/>
        </w:tabs>
        <w:ind w:right="-7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 Державної служби</w:t>
      </w:r>
    </w:p>
    <w:p w:rsidR="00152614" w:rsidRDefault="00152614" w:rsidP="00A81E22">
      <w:pPr>
        <w:widowControl w:val="0"/>
        <w:tabs>
          <w:tab w:val="left" w:pos="0"/>
        </w:tabs>
        <w:ind w:right="-7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України з питань праці                                                                         Р. Чернега</w:t>
      </w:r>
    </w:p>
    <w:p w:rsidR="00152614" w:rsidRDefault="00152614" w:rsidP="00A81E22">
      <w:pPr>
        <w:widowControl w:val="0"/>
        <w:tabs>
          <w:tab w:val="left" w:pos="0"/>
        </w:tabs>
        <w:ind w:right="-79"/>
        <w:jc w:val="both"/>
        <w:rPr>
          <w:b/>
          <w:sz w:val="28"/>
          <w:szCs w:val="28"/>
        </w:rPr>
      </w:pPr>
    </w:p>
    <w:p w:rsidR="00152614" w:rsidRDefault="00152614" w:rsidP="00A81E22">
      <w:pPr>
        <w:widowControl w:val="0"/>
        <w:tabs>
          <w:tab w:val="left" w:pos="0"/>
        </w:tabs>
        <w:ind w:right="-79"/>
        <w:jc w:val="both"/>
        <w:rPr>
          <w:sz w:val="28"/>
          <w:szCs w:val="28"/>
        </w:rPr>
      </w:pPr>
      <w:r w:rsidRPr="00DD26EC">
        <w:rPr>
          <w:sz w:val="28"/>
          <w:szCs w:val="28"/>
        </w:rPr>
        <w:t>____  _____________2018 р.</w:t>
      </w:r>
    </w:p>
    <w:p w:rsidR="00152614" w:rsidRDefault="00152614" w:rsidP="00A81E22">
      <w:pPr>
        <w:widowControl w:val="0"/>
        <w:tabs>
          <w:tab w:val="left" w:pos="0"/>
        </w:tabs>
        <w:ind w:right="-79"/>
        <w:jc w:val="both"/>
        <w:rPr>
          <w:sz w:val="28"/>
          <w:szCs w:val="28"/>
        </w:rPr>
      </w:pPr>
    </w:p>
    <w:p w:rsidR="00152614" w:rsidRDefault="00152614" w:rsidP="00A81E22">
      <w:pPr>
        <w:widowControl w:val="0"/>
        <w:tabs>
          <w:tab w:val="left" w:pos="0"/>
        </w:tabs>
        <w:ind w:right="-79"/>
        <w:jc w:val="both"/>
        <w:rPr>
          <w:sz w:val="28"/>
          <w:szCs w:val="28"/>
        </w:rPr>
      </w:pPr>
    </w:p>
    <w:sectPr w:rsidR="00152614" w:rsidSect="002F39C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099" w:rsidRDefault="00936099">
      <w:r>
        <w:separator/>
      </w:r>
    </w:p>
  </w:endnote>
  <w:endnote w:type="continuationSeparator" w:id="0">
    <w:p w:rsidR="00936099" w:rsidRDefault="0093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099" w:rsidRDefault="00936099">
      <w:r>
        <w:separator/>
      </w:r>
    </w:p>
  </w:footnote>
  <w:footnote w:type="continuationSeparator" w:id="0">
    <w:p w:rsidR="00936099" w:rsidRDefault="00936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14" w:rsidRDefault="00C3007B" w:rsidP="005530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26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2614" w:rsidRDefault="001526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14" w:rsidRDefault="00C3007B" w:rsidP="005530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261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17CD">
      <w:rPr>
        <w:rStyle w:val="a6"/>
        <w:noProof/>
      </w:rPr>
      <w:t>2</w:t>
    </w:r>
    <w:r>
      <w:rPr>
        <w:rStyle w:val="a6"/>
      </w:rPr>
      <w:fldChar w:fldCharType="end"/>
    </w:r>
  </w:p>
  <w:p w:rsidR="00152614" w:rsidRDefault="001526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F"/>
    <w:rsid w:val="00064D40"/>
    <w:rsid w:val="000C34E6"/>
    <w:rsid w:val="001014B3"/>
    <w:rsid w:val="00101F6F"/>
    <w:rsid w:val="0013798E"/>
    <w:rsid w:val="00152614"/>
    <w:rsid w:val="001951F1"/>
    <w:rsid w:val="001A0694"/>
    <w:rsid w:val="001A4B6D"/>
    <w:rsid w:val="001F131E"/>
    <w:rsid w:val="001F188E"/>
    <w:rsid w:val="002254DD"/>
    <w:rsid w:val="00241D76"/>
    <w:rsid w:val="00295892"/>
    <w:rsid w:val="002C29C0"/>
    <w:rsid w:val="002F1153"/>
    <w:rsid w:val="002F2C93"/>
    <w:rsid w:val="002F39C7"/>
    <w:rsid w:val="00390FBE"/>
    <w:rsid w:val="003A1ACB"/>
    <w:rsid w:val="003A4D39"/>
    <w:rsid w:val="003B631C"/>
    <w:rsid w:val="003C0E5B"/>
    <w:rsid w:val="003E67CF"/>
    <w:rsid w:val="003F1EB8"/>
    <w:rsid w:val="0040714A"/>
    <w:rsid w:val="0043761F"/>
    <w:rsid w:val="0046203A"/>
    <w:rsid w:val="0048743A"/>
    <w:rsid w:val="004A40CC"/>
    <w:rsid w:val="004D04C0"/>
    <w:rsid w:val="004D73DF"/>
    <w:rsid w:val="004F6DD3"/>
    <w:rsid w:val="004F6DFA"/>
    <w:rsid w:val="00523A4E"/>
    <w:rsid w:val="0055308B"/>
    <w:rsid w:val="00580342"/>
    <w:rsid w:val="00580E20"/>
    <w:rsid w:val="00596927"/>
    <w:rsid w:val="005D06E8"/>
    <w:rsid w:val="005D234F"/>
    <w:rsid w:val="005E6C28"/>
    <w:rsid w:val="005F3625"/>
    <w:rsid w:val="006217CD"/>
    <w:rsid w:val="00631BE8"/>
    <w:rsid w:val="00644D18"/>
    <w:rsid w:val="00656B0E"/>
    <w:rsid w:val="00661D4E"/>
    <w:rsid w:val="006778E2"/>
    <w:rsid w:val="006E1692"/>
    <w:rsid w:val="006F4BEF"/>
    <w:rsid w:val="0074216F"/>
    <w:rsid w:val="007645A4"/>
    <w:rsid w:val="00766914"/>
    <w:rsid w:val="007938D0"/>
    <w:rsid w:val="007A5D5F"/>
    <w:rsid w:val="007E0F21"/>
    <w:rsid w:val="007E4973"/>
    <w:rsid w:val="007E5B2E"/>
    <w:rsid w:val="0082253C"/>
    <w:rsid w:val="00870A90"/>
    <w:rsid w:val="008908CB"/>
    <w:rsid w:val="008A1583"/>
    <w:rsid w:val="008A75EB"/>
    <w:rsid w:val="008D7CB3"/>
    <w:rsid w:val="00936099"/>
    <w:rsid w:val="00953B49"/>
    <w:rsid w:val="00961301"/>
    <w:rsid w:val="009D5582"/>
    <w:rsid w:val="009F0F2C"/>
    <w:rsid w:val="009F1F73"/>
    <w:rsid w:val="00A67A9B"/>
    <w:rsid w:val="00A733E2"/>
    <w:rsid w:val="00A81E22"/>
    <w:rsid w:val="00AA3598"/>
    <w:rsid w:val="00AD233F"/>
    <w:rsid w:val="00AE7D37"/>
    <w:rsid w:val="00B16738"/>
    <w:rsid w:val="00B2044E"/>
    <w:rsid w:val="00B244CD"/>
    <w:rsid w:val="00B36485"/>
    <w:rsid w:val="00B44E1C"/>
    <w:rsid w:val="00B56BA9"/>
    <w:rsid w:val="00B741B3"/>
    <w:rsid w:val="00B81E32"/>
    <w:rsid w:val="00B87521"/>
    <w:rsid w:val="00BD2FDE"/>
    <w:rsid w:val="00BD6605"/>
    <w:rsid w:val="00BE0A41"/>
    <w:rsid w:val="00C243E1"/>
    <w:rsid w:val="00C3007B"/>
    <w:rsid w:val="00C3291A"/>
    <w:rsid w:val="00C34A61"/>
    <w:rsid w:val="00C53D88"/>
    <w:rsid w:val="00C646C5"/>
    <w:rsid w:val="00C65AD7"/>
    <w:rsid w:val="00C811E8"/>
    <w:rsid w:val="00C85333"/>
    <w:rsid w:val="00C8597C"/>
    <w:rsid w:val="00C8769A"/>
    <w:rsid w:val="00C93CF5"/>
    <w:rsid w:val="00CC206A"/>
    <w:rsid w:val="00CC760D"/>
    <w:rsid w:val="00CD0CD7"/>
    <w:rsid w:val="00CD481E"/>
    <w:rsid w:val="00CF6D2E"/>
    <w:rsid w:val="00D01F81"/>
    <w:rsid w:val="00D03232"/>
    <w:rsid w:val="00D03B7F"/>
    <w:rsid w:val="00D5516A"/>
    <w:rsid w:val="00DA00CA"/>
    <w:rsid w:val="00DD26EC"/>
    <w:rsid w:val="00DF0C09"/>
    <w:rsid w:val="00E41521"/>
    <w:rsid w:val="00E471D6"/>
    <w:rsid w:val="00E73B70"/>
    <w:rsid w:val="00E73C30"/>
    <w:rsid w:val="00E836C0"/>
    <w:rsid w:val="00EB1E8B"/>
    <w:rsid w:val="00EC1CFB"/>
    <w:rsid w:val="00EF1F23"/>
    <w:rsid w:val="00F615E8"/>
    <w:rsid w:val="00F851B7"/>
    <w:rsid w:val="00F873E1"/>
    <w:rsid w:val="00F919C0"/>
    <w:rsid w:val="00F922FC"/>
    <w:rsid w:val="00FB4AEF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3C9C3A-A2F4-4463-97B7-6AE9C6A8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7CF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E67CF"/>
    <w:rPr>
      <w:rFonts w:cs="Times New Roman"/>
    </w:rPr>
  </w:style>
  <w:style w:type="character" w:styleId="a3">
    <w:name w:val="Hyperlink"/>
    <w:basedOn w:val="a0"/>
    <w:uiPriority w:val="99"/>
    <w:semiHidden/>
    <w:rsid w:val="003E67CF"/>
    <w:rPr>
      <w:rFonts w:cs="Times New Roman"/>
      <w:color w:val="0000FF"/>
      <w:u w:val="single"/>
    </w:rPr>
  </w:style>
  <w:style w:type="character" w:customStyle="1" w:styleId="rvts9">
    <w:name w:val="rvts9"/>
    <w:uiPriority w:val="99"/>
    <w:rsid w:val="0043761F"/>
  </w:style>
  <w:style w:type="character" w:customStyle="1" w:styleId="rvts0">
    <w:name w:val="rvts0"/>
    <w:basedOn w:val="a0"/>
    <w:uiPriority w:val="99"/>
    <w:rsid w:val="00241D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B36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36485"/>
    <w:rPr>
      <w:rFonts w:ascii="Courier New" w:hAnsi="Courier New" w:cs="Courier New"/>
      <w:color w:val="000000"/>
      <w:sz w:val="18"/>
      <w:szCs w:val="18"/>
      <w:lang w:val="uk-UA" w:eastAsia="ru-RU" w:bidi="ar-SA"/>
    </w:rPr>
  </w:style>
  <w:style w:type="paragraph" w:styleId="a4">
    <w:name w:val="header"/>
    <w:basedOn w:val="a"/>
    <w:link w:val="a5"/>
    <w:uiPriority w:val="99"/>
    <w:rsid w:val="002F39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F3625"/>
    <w:rPr>
      <w:rFonts w:cs="Times New Roman"/>
      <w:sz w:val="24"/>
      <w:szCs w:val="24"/>
      <w:lang w:val="uk-UA"/>
    </w:rPr>
  </w:style>
  <w:style w:type="character" w:styleId="a6">
    <w:name w:val="page number"/>
    <w:basedOn w:val="a0"/>
    <w:uiPriority w:val="99"/>
    <w:rsid w:val="002F39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.gov.u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Держпраця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114b</dc:creator>
  <cp:lastModifiedBy>Користувач</cp:lastModifiedBy>
  <cp:revision>2</cp:revision>
  <cp:lastPrinted>2018-03-02T09:05:00Z</cp:lastPrinted>
  <dcterms:created xsi:type="dcterms:W3CDTF">2018-05-23T10:54:00Z</dcterms:created>
  <dcterms:modified xsi:type="dcterms:W3CDTF">2018-05-23T10:54:00Z</dcterms:modified>
</cp:coreProperties>
</file>