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91359" w:rsidRPr="00E91359" w:rsidTr="00E91359">
        <w:tc>
          <w:tcPr>
            <w:tcW w:w="2500" w:type="pct"/>
          </w:tcPr>
          <w:p w:rsidR="00E91359" w:rsidRPr="00E91359" w:rsidRDefault="00E91359" w:rsidP="00E913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00" w:type="pct"/>
          </w:tcPr>
          <w:p w:rsidR="00E91359" w:rsidRPr="00E91359" w:rsidRDefault="00E91359" w:rsidP="00E9135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91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E913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1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постановою Кабінету Міністрів України</w:t>
            </w:r>
            <w:r w:rsidRPr="00E913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1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3 лютого 2021 р. № 77</w:t>
            </w:r>
          </w:p>
        </w:tc>
      </w:tr>
    </w:tbl>
    <w:p w:rsidR="00E91359" w:rsidRPr="00E91359" w:rsidRDefault="00E91359" w:rsidP="00E9135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13"/>
      <w:bookmarkEnd w:id="0"/>
      <w:r w:rsidRPr="00E913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ПЕРЕЛІК</w:t>
      </w:r>
      <w:r w:rsidRPr="00E9135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E913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машин, механізмів, устатковання підвищеної небезпеки</w:t>
      </w:r>
    </w:p>
    <w:p w:rsidR="00E91359" w:rsidRPr="00E91359" w:rsidRDefault="00E91359" w:rsidP="00E9135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14"/>
      <w:bookmarkEnd w:id="1"/>
      <w:r w:rsidRPr="00E913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Група А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15"/>
      <w:bookmarkStart w:id="3" w:name="_GoBack"/>
      <w:bookmarkEnd w:id="2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Устатковання, пов’язане з виробництвом (виготовленням), використанням, переробкою, зберіганням, транспортуванням, застосуванням, утилізацією чи знешкодженням </w:t>
      </w:r>
      <w:proofErr w:type="spellStart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вибухопожежонебезпечних</w:t>
      </w:r>
      <w:proofErr w:type="spellEnd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небезпечних речовин 1 і 2 класу небезпеки, маса яких дорівнює або перевищує нормативи порогових мас, що визначені постановою Кабінету Міністрів України від 11 липня 2002 р. 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№ 956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 “Про ідентифікацію та декларування безпеки об’єктів підвищеної неб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езпеки”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16"/>
      <w:bookmarkEnd w:id="4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Гірничошахтне та гірничорятувальне устатковання та устатковання для видобутку, транспортування, дроблення, сортування та збагачення корисних копалин і </w:t>
      </w:r>
      <w:proofErr w:type="spellStart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огрудкування</w:t>
      </w:r>
      <w:proofErr w:type="spellEnd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руд та концентратів.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17"/>
      <w:bookmarkEnd w:id="5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3. Машини, механізми, устатковання (агрегати, пристрої), у яких відбувається утворення, розлив, перевезення, заливка, продувка та випуск рідкого металу.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18"/>
      <w:bookmarkEnd w:id="6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Технологічне устатковання магістральних газопроводів, нафтопроводів, продуктопроводів (нафтопродуктопроводів, аміакопроводів, етиленопроводів), систем промислового та </w:t>
      </w:r>
      <w:proofErr w:type="spellStart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міжпромислового</w:t>
      </w:r>
      <w:proofErr w:type="spellEnd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збору нафти і газу, об’єктів нафтогазовидобувної промисловості.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19"/>
      <w:bookmarkEnd w:id="7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5. Обладнання, що працює під тиском, яке зазначене: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20"/>
      <w:bookmarkEnd w:id="8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1) у 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Технічному регламенті обладнання, що працює під тиском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затвердженому постановою Кабінету Міністрів України від 16 січня 2019 р. № 27;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21"/>
      <w:bookmarkEnd w:id="9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2) у 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пункті 2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 Технічного регламенту простих посудин високого тиску, затвердженого постановою Кабінету Міністрів Украї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ни від 28 грудня 2016 р. № 1025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22"/>
      <w:bookmarkEnd w:id="10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Котли з високотемпературним органічним теплоносієм теплопродуктивністю понад 0,1 </w:t>
      </w:r>
      <w:proofErr w:type="spellStart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МВт</w:t>
      </w:r>
      <w:proofErr w:type="spellEnd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23"/>
      <w:bookmarkEnd w:id="11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7. Вантажопідіймальні крани і машини, ліфти, підйомники для підіймання працівників, пасажирські підвісні канатні дороги, фунікулери, ескалатори та пасажирські конвеєри, колиски приводні для підіймання працівників.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24"/>
      <w:bookmarkEnd w:id="12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8. Устатковання напругою понад 1000 В.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25"/>
      <w:bookmarkEnd w:id="13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9. Атракціони підвищеної небезпеки (стаціонарні, пересувні та мобільні).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26"/>
      <w:bookmarkEnd w:id="14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10. Обладнання та захисні системи, призначені для використання в потенційно вибухонебезпечних середовищах, зазначені у 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додатку 1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 до Технічного регламенту обладнання та захисних систем, призначених для використання в потенційно вибухонебезпечних середовищах, затвердженого постановою Кабінету Міністрів України від 28 грудня 2016 р. №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1055.</w:t>
      </w:r>
    </w:p>
    <w:p w:rsidR="00E91359" w:rsidRPr="00CA7876" w:rsidRDefault="00E91359" w:rsidP="00E9135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5" w:name="n27"/>
      <w:bookmarkEnd w:id="15"/>
    </w:p>
    <w:p w:rsidR="00E91359" w:rsidRPr="00CA7876" w:rsidRDefault="00E91359" w:rsidP="00E9135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41B4C" w:rsidRPr="00CA7876" w:rsidRDefault="00441B4C" w:rsidP="00E9135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1359" w:rsidRPr="00E91359" w:rsidRDefault="00E91359" w:rsidP="00E9135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A78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Група Б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28"/>
      <w:bookmarkEnd w:id="16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1. Усі типи машин та устатковання, що наведені у 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підпунктах 1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 і </w:t>
      </w:r>
      <w:hyperlink r:id="rId4" w:anchor="n22" w:tgtFrame="_blank" w:history="1">
        <w:r w:rsidRPr="00CA7876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2</w:t>
        </w:r>
      </w:hyperlink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 пункту 2 Технічного регламенту безпеки машин, затвердженого постановою Кабінету Міністрів Ук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раїни від 30 січня 2013 р. № 62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не зазначені у 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групі А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29"/>
      <w:bookmarkEnd w:id="17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2. Ковальсько-пресове устатковання.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30"/>
      <w:bookmarkEnd w:id="18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3. Підйомники для підіймання транспортних засобів.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31"/>
      <w:bookmarkEnd w:id="19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Системи газопостачання природним і зрідженим газом суб’єктів господарювання, а також </w:t>
      </w:r>
      <w:proofErr w:type="spellStart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газовикористовуюче</w:t>
      </w:r>
      <w:proofErr w:type="spellEnd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обладнання потужністю понад 0,1 </w:t>
      </w:r>
      <w:proofErr w:type="spellStart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МВт</w:t>
      </w:r>
      <w:proofErr w:type="spellEnd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32"/>
      <w:bookmarkEnd w:id="20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5. Машини спеціалізованих перевантажувальних комплексів.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33"/>
      <w:bookmarkEnd w:id="21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6. Великотоннажний та інший технологічний транспортний засіб, визначений 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підпунктом 1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 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 р. № 8.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34"/>
      <w:bookmarkEnd w:id="22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Устатковання, пов’язане з виробництвом (виготовленням), використанням, переробкою, зберіганням, транспортуванням, застосуванням, утилізацією чи знешкодженням </w:t>
      </w:r>
      <w:proofErr w:type="spellStart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вибухопожежонебезпечних</w:t>
      </w:r>
      <w:proofErr w:type="spellEnd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небезпечних речовин 1 і 2 класу небезпеки, маса яких становить більше одного відсотка значення нормативів порогових мас другого класу об’єктів підвищеної небезпеки, що визначені постановою Кабінету Міністрів України від 11 липня 2002 р. 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№ 956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 “Про ідентифікацію та декларування безпеки об’єктів підвищеної небезпеки”, але менша його граничного значення.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35"/>
      <w:bookmarkEnd w:id="23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8. Інші машини, механізми, устатковання, що не увійшли до 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групи А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 та до яких виробником встановлені вимоги щодо проведення технічного огляду, випробування та/або експертного обстеження (технічне діагностування).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36"/>
      <w:bookmarkEnd w:id="24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9. Рухоме обладнання, що працює під тиском, зазначене у </w:t>
      </w:r>
      <w:r w:rsidRPr="00CA7876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підпункті 18</w:t>
      </w:r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 пункту 5 Технічного регламенту рухомого обладнання, що працює під тиском, затвердженого постановою Кабінету Міністрів України від 4 липня 2018 р. № 536.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37"/>
      <w:bookmarkEnd w:id="25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10. Технологічне устатковання для утилізації зброї, звичайних видів боєприпасів.</w:t>
      </w:r>
    </w:p>
    <w:p w:rsidR="00E91359" w:rsidRPr="00E91359" w:rsidRDefault="00E91359" w:rsidP="00E9135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n38"/>
      <w:bookmarkEnd w:id="26"/>
      <w:r w:rsidRPr="00E91359">
        <w:rPr>
          <w:rFonts w:ascii="Times New Roman" w:eastAsia="Times New Roman" w:hAnsi="Times New Roman" w:cs="Times New Roman"/>
          <w:sz w:val="24"/>
          <w:szCs w:val="24"/>
          <w:lang w:eastAsia="uk-UA"/>
        </w:rPr>
        <w:t>11. Устатковання та технічні засоби для виготовлення, використання і транспортування вибухових матеріалів промислового призначення і виробів на їх основі, комплекси для їх переробки та зберігання.</w:t>
      </w:r>
    </w:p>
    <w:bookmarkEnd w:id="3"/>
    <w:p w:rsidR="007449AC" w:rsidRPr="00CA7876" w:rsidRDefault="007449AC"/>
    <w:sectPr w:rsidR="007449AC" w:rsidRPr="00CA78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59"/>
    <w:rsid w:val="00441B4C"/>
    <w:rsid w:val="007449AC"/>
    <w:rsid w:val="00CA7876"/>
    <w:rsid w:val="00E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0CA0"/>
  <w15:chartTrackingRefBased/>
  <w15:docId w15:val="{1F863EA2-F103-4F14-AC93-06B14DA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9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91359"/>
  </w:style>
  <w:style w:type="paragraph" w:customStyle="1" w:styleId="rvps6">
    <w:name w:val="rvps6"/>
    <w:basedOn w:val="a"/>
    <w:rsid w:val="00E9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91359"/>
  </w:style>
  <w:style w:type="paragraph" w:customStyle="1" w:styleId="rvps7">
    <w:name w:val="rvps7"/>
    <w:basedOn w:val="a"/>
    <w:rsid w:val="00E9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91359"/>
  </w:style>
  <w:style w:type="paragraph" w:customStyle="1" w:styleId="rvps2">
    <w:name w:val="rvps2"/>
    <w:basedOn w:val="a"/>
    <w:rsid w:val="00E9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91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62-201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2811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2022-09-13T07:02:00Z</dcterms:created>
  <dcterms:modified xsi:type="dcterms:W3CDTF">2022-09-13T07:07:00Z</dcterms:modified>
</cp:coreProperties>
</file>